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1357"/>
        <w:gridCol w:w="2031"/>
        <w:gridCol w:w="3181"/>
      </w:tblGrid>
      <w:tr w:rsidR="00C33127" w:rsidRPr="000A1895" w:rsidTr="00021DE7">
        <w:trPr>
          <w:trHeight w:val="20"/>
        </w:trPr>
        <w:tc>
          <w:tcPr>
            <w:tcW w:w="5000" w:type="pct"/>
            <w:gridSpan w:val="4"/>
          </w:tcPr>
          <w:p w:rsidR="00C33127" w:rsidRPr="000A1895" w:rsidRDefault="00C33127" w:rsidP="00021DE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4406F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4406F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C33127" w:rsidRPr="000A1895" w:rsidTr="00021DE7">
        <w:tc>
          <w:tcPr>
            <w:tcW w:w="2326" w:type="pct"/>
            <w:gridSpan w:val="2"/>
          </w:tcPr>
          <w:p w:rsidR="00C33127" w:rsidRPr="000A1895" w:rsidRDefault="00C33127" w:rsidP="00021DE7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33127" w:rsidRDefault="00C33127" w:rsidP="00021DE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C33127" w:rsidRPr="000A1895" w:rsidRDefault="00C33127" w:rsidP="00021DE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3127" w:rsidRPr="004973C5" w:rsidTr="00021DE7">
        <w:tc>
          <w:tcPr>
            <w:tcW w:w="2326" w:type="pct"/>
            <w:gridSpan w:val="2"/>
          </w:tcPr>
          <w:p w:rsidR="00C33127" w:rsidRPr="000A1895" w:rsidRDefault="00C33127" w:rsidP="00021DE7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33127" w:rsidRPr="004973C5" w:rsidRDefault="004D75FC" w:rsidP="00021DE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29D9E85" wp14:editId="43D71B59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3127" w:rsidRPr="004973C5" w:rsidTr="00021DE7">
        <w:tc>
          <w:tcPr>
            <w:tcW w:w="2326" w:type="pct"/>
            <w:gridSpan w:val="2"/>
          </w:tcPr>
          <w:p w:rsidR="00C33127" w:rsidRPr="001F5AAC" w:rsidRDefault="00C33127" w:rsidP="00021DE7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33127" w:rsidRPr="004973C5" w:rsidRDefault="00F6115F" w:rsidP="00021DE7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C33127" w:rsidRPr="00DB6916" w:rsidTr="00021DE7">
        <w:tc>
          <w:tcPr>
            <w:tcW w:w="2326" w:type="pct"/>
            <w:gridSpan w:val="2"/>
          </w:tcPr>
          <w:p w:rsidR="00C33127" w:rsidRPr="000A1895" w:rsidRDefault="00C33127" w:rsidP="00021DE7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33127" w:rsidRPr="00DB6916" w:rsidRDefault="00C33127" w:rsidP="00021DE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3127" w:rsidRPr="0068282F" w:rsidTr="00021DE7">
        <w:tc>
          <w:tcPr>
            <w:tcW w:w="2326" w:type="pct"/>
            <w:gridSpan w:val="2"/>
          </w:tcPr>
          <w:p w:rsidR="00C33127" w:rsidRPr="001F5AAC" w:rsidRDefault="00C33127" w:rsidP="00021DE7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33127" w:rsidRPr="0068282F" w:rsidRDefault="00C33127" w:rsidP="00021DE7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C33127" w:rsidRPr="000A1895" w:rsidTr="00021DE7">
        <w:tc>
          <w:tcPr>
            <w:tcW w:w="5000" w:type="pct"/>
            <w:gridSpan w:val="4"/>
          </w:tcPr>
          <w:p w:rsidR="00C33127" w:rsidRPr="000A1895" w:rsidRDefault="00C33127" w:rsidP="00021DE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3127" w:rsidRPr="008C0228" w:rsidTr="00021DE7">
        <w:tc>
          <w:tcPr>
            <w:tcW w:w="5000" w:type="pct"/>
            <w:gridSpan w:val="4"/>
          </w:tcPr>
          <w:p w:rsidR="00C33127" w:rsidRPr="008C0228" w:rsidRDefault="00C33127" w:rsidP="00021DE7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33127" w:rsidRPr="000A1895" w:rsidTr="005708B9">
        <w:tc>
          <w:tcPr>
            <w:tcW w:w="1630" w:type="pct"/>
          </w:tcPr>
          <w:p w:rsidR="00C33127" w:rsidRPr="000A1895" w:rsidRDefault="00C33127" w:rsidP="00021DE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2"/>
          </w:tcPr>
          <w:p w:rsidR="00C33127" w:rsidRPr="000A1895" w:rsidRDefault="005E47C4" w:rsidP="00C33127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5E47C4">
              <w:rPr>
                <w:b/>
                <w:sz w:val="28"/>
                <w:szCs w:val="28"/>
              </w:rPr>
              <w:t>Б</w:t>
            </w:r>
            <w:proofErr w:type="gramStart"/>
            <w:r w:rsidRPr="005E47C4">
              <w:rPr>
                <w:b/>
                <w:sz w:val="28"/>
                <w:szCs w:val="28"/>
              </w:rPr>
              <w:t>1</w:t>
            </w:r>
            <w:proofErr w:type="gramEnd"/>
            <w:r w:rsidRPr="005E47C4">
              <w:rPr>
                <w:b/>
                <w:sz w:val="28"/>
                <w:szCs w:val="28"/>
              </w:rPr>
              <w:t>.В.ДВ.02.01</w:t>
            </w:r>
          </w:p>
        </w:tc>
        <w:tc>
          <w:tcPr>
            <w:tcW w:w="1632" w:type="pct"/>
          </w:tcPr>
          <w:p w:rsidR="00C33127" w:rsidRPr="000A1895" w:rsidRDefault="00C33127" w:rsidP="00021DE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33127" w:rsidRPr="00C8109C" w:rsidTr="00021DE7">
        <w:tc>
          <w:tcPr>
            <w:tcW w:w="5000" w:type="pct"/>
            <w:gridSpan w:val="4"/>
          </w:tcPr>
          <w:p w:rsidR="00C33127" w:rsidRPr="00C8109C" w:rsidRDefault="00C33127" w:rsidP="005708B9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ИНСТРУМЕНТОВКА ДЛЯ ДУХОВОГО АНСАМБЛЯ</w:t>
            </w:r>
          </w:p>
        </w:tc>
      </w:tr>
      <w:tr w:rsidR="00C33127" w:rsidRPr="000A1895" w:rsidTr="00021DE7">
        <w:tc>
          <w:tcPr>
            <w:tcW w:w="5000" w:type="pct"/>
            <w:gridSpan w:val="4"/>
          </w:tcPr>
          <w:p w:rsidR="00C33127" w:rsidRPr="000A1895" w:rsidRDefault="00C33127" w:rsidP="00021DE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846D88" w:rsidRPr="000A1895" w:rsidTr="00125F40">
        <w:tc>
          <w:tcPr>
            <w:tcW w:w="1679" w:type="pct"/>
          </w:tcPr>
          <w:p w:rsidR="00846D88" w:rsidRPr="000A1895" w:rsidRDefault="00846D88" w:rsidP="00125F4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846D88" w:rsidRPr="000A1895" w:rsidRDefault="00846D88" w:rsidP="00125F4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846D88" w:rsidRPr="000A1895" w:rsidRDefault="00846D88" w:rsidP="00125F4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46D88" w:rsidRPr="00C21B15" w:rsidTr="00125F40">
        <w:tc>
          <w:tcPr>
            <w:tcW w:w="1679" w:type="pct"/>
          </w:tcPr>
          <w:p w:rsidR="00846D88" w:rsidRPr="00C21B15" w:rsidRDefault="00846D88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846D88" w:rsidRPr="00C21B15" w:rsidRDefault="00846D88" w:rsidP="00125F40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846D88" w:rsidRPr="00C21B15" w:rsidTr="00125F40">
        <w:tc>
          <w:tcPr>
            <w:tcW w:w="1679" w:type="pct"/>
          </w:tcPr>
          <w:p w:rsidR="00846D88" w:rsidRPr="00C21B15" w:rsidRDefault="00846D88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846D88" w:rsidRPr="00C21B15" w:rsidRDefault="00846D88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46D88" w:rsidRPr="00C21B15" w:rsidTr="00125F40">
        <w:tc>
          <w:tcPr>
            <w:tcW w:w="1679" w:type="pct"/>
          </w:tcPr>
          <w:p w:rsidR="00846D88" w:rsidRPr="00C21B15" w:rsidRDefault="00846D88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846D88" w:rsidRPr="00C21B15" w:rsidRDefault="00A53F94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846D88" w:rsidRPr="00C21B15" w:rsidTr="00125F40">
        <w:tc>
          <w:tcPr>
            <w:tcW w:w="1679" w:type="pct"/>
          </w:tcPr>
          <w:p w:rsidR="00846D88" w:rsidRPr="00C21B15" w:rsidRDefault="00846D88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846D88" w:rsidRPr="00C21B15" w:rsidRDefault="00C52960" w:rsidP="00125F4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5708B9" w:rsidRDefault="005708B9">
      <w:r>
        <w:br w:type="page"/>
      </w:r>
    </w:p>
    <w:tbl>
      <w:tblPr>
        <w:tblStyle w:val="af2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5"/>
        <w:gridCol w:w="287"/>
        <w:gridCol w:w="5919"/>
      </w:tblGrid>
      <w:tr w:rsidR="00C33127" w:rsidTr="005708B9">
        <w:tc>
          <w:tcPr>
            <w:tcW w:w="1909" w:type="pct"/>
            <w:gridSpan w:val="3"/>
          </w:tcPr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091" w:type="pct"/>
          </w:tcPr>
          <w:p w:rsidR="00C33127" w:rsidRPr="00C33127" w:rsidRDefault="00C33127" w:rsidP="00C33127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ИНСТРУМЕНТОВКА ДЛЯ ДУХОВОГО АНСАМБЛЯ</w:t>
            </w:r>
          </w:p>
        </w:tc>
      </w:tr>
      <w:tr w:rsidR="00C33127" w:rsidTr="005708B9">
        <w:tc>
          <w:tcPr>
            <w:tcW w:w="1909" w:type="pct"/>
            <w:gridSpan w:val="3"/>
          </w:tcPr>
          <w:p w:rsidR="00C33127" w:rsidRDefault="005E47C4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</w:t>
            </w:r>
            <w:proofErr w:type="gramEnd"/>
            <w:r w:rsidR="00C33127">
              <w:rPr>
                <w:sz w:val="24"/>
                <w:szCs w:val="24"/>
                <w:lang w:eastAsia="zh-CN"/>
              </w:rPr>
              <w:t xml:space="preserve"> </w:t>
            </w:r>
            <w:r w:rsidR="00C33127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1" w:type="pct"/>
          </w:tcPr>
          <w:p w:rsidR="00C33127" w:rsidRPr="00B27923" w:rsidRDefault="00C33127" w:rsidP="00021DE7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="004406F4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4406F4">
              <w:rPr>
                <w:sz w:val="24"/>
                <w:szCs w:val="24"/>
                <w:lang w:eastAsia="zh-CN"/>
              </w:rPr>
              <w:t>»</w:t>
            </w:r>
            <w:r>
              <w:rPr>
                <w:sz w:val="24"/>
                <w:szCs w:val="24"/>
                <w:lang w:eastAsia="zh-CN"/>
              </w:rPr>
              <w:t xml:space="preserve"> профиль </w:t>
            </w:r>
            <w:r w:rsidR="004406F4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Оркестровые духовые и ударные инструменты</w:t>
            </w:r>
            <w:r w:rsidR="004406F4">
              <w:rPr>
                <w:sz w:val="24"/>
                <w:szCs w:val="24"/>
                <w:lang w:eastAsia="zh-CN"/>
              </w:rPr>
              <w:t>»</w:t>
            </w:r>
          </w:p>
        </w:tc>
      </w:tr>
      <w:tr w:rsidR="00C33127" w:rsidTr="005708B9">
        <w:trPr>
          <w:trHeight w:val="339"/>
        </w:trPr>
        <w:tc>
          <w:tcPr>
            <w:tcW w:w="5000" w:type="pct"/>
            <w:gridSpan w:val="4"/>
          </w:tcPr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33127" w:rsidTr="005708B9">
        <w:trPr>
          <w:trHeight w:val="339"/>
        </w:trPr>
        <w:tc>
          <w:tcPr>
            <w:tcW w:w="5000" w:type="pct"/>
            <w:gridSpan w:val="4"/>
          </w:tcPr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C33127" w:rsidTr="005708B9">
        <w:tc>
          <w:tcPr>
            <w:tcW w:w="968" w:type="pct"/>
          </w:tcPr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33127" w:rsidTr="005708B9">
        <w:tc>
          <w:tcPr>
            <w:tcW w:w="968" w:type="pct"/>
          </w:tcPr>
          <w:p w:rsidR="00C33127" w:rsidRDefault="00C33127" w:rsidP="00021DE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33127" w:rsidTr="005708B9">
        <w:tc>
          <w:tcPr>
            <w:tcW w:w="968" w:type="pct"/>
          </w:tcPr>
          <w:p w:rsidR="00C33127" w:rsidRPr="000A1895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C11058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33127" w:rsidRPr="00B27923" w:rsidTr="005708B9">
        <w:tc>
          <w:tcPr>
            <w:tcW w:w="968" w:type="pct"/>
          </w:tcPr>
          <w:p w:rsidR="00C33127" w:rsidRPr="00B27923" w:rsidRDefault="00C33127" w:rsidP="00021DE7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C33127" w:rsidRPr="00B27923" w:rsidTr="005708B9">
        <w:tc>
          <w:tcPr>
            <w:tcW w:w="968" w:type="pct"/>
          </w:tcPr>
          <w:p w:rsidR="00C33127" w:rsidRPr="00B27923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C33127" w:rsidRPr="00B27923" w:rsidTr="005708B9">
        <w:tc>
          <w:tcPr>
            <w:tcW w:w="968" w:type="pct"/>
          </w:tcPr>
          <w:p w:rsidR="00C33127" w:rsidRPr="00B27923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Доцент кафедры </w:t>
            </w:r>
            <w:r w:rsidR="005319E6">
              <w:rPr>
                <w:sz w:val="24"/>
                <w:szCs w:val="24"/>
                <w:lang w:eastAsia="zh-CN"/>
              </w:rPr>
              <w:t>оркестрового исполнительства и дирижирования</w:t>
            </w:r>
            <w:r>
              <w:rPr>
                <w:sz w:val="24"/>
                <w:szCs w:val="24"/>
                <w:lang w:eastAsia="zh-CN"/>
              </w:rPr>
              <w:t xml:space="preserve">, </w:t>
            </w:r>
          </w:p>
        </w:tc>
      </w:tr>
      <w:tr w:rsidR="00C33127" w:rsidRPr="00B27923" w:rsidTr="005708B9">
        <w:tc>
          <w:tcPr>
            <w:tcW w:w="968" w:type="pct"/>
          </w:tcPr>
          <w:p w:rsidR="00C33127" w:rsidRPr="00B27923" w:rsidRDefault="00C33127" w:rsidP="00021DE7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33127" w:rsidRPr="00B27923" w:rsidRDefault="00C33127" w:rsidP="00021DE7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Виноградов Д.В.</w:t>
            </w:r>
          </w:p>
        </w:tc>
      </w:tr>
      <w:tr w:rsidR="00C33127" w:rsidRPr="00B27923" w:rsidTr="005708B9">
        <w:tc>
          <w:tcPr>
            <w:tcW w:w="5000" w:type="pct"/>
            <w:gridSpan w:val="4"/>
          </w:tcPr>
          <w:p w:rsidR="00C33127" w:rsidRPr="00B27923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33127" w:rsidRPr="00B27923" w:rsidTr="005708B9">
        <w:tc>
          <w:tcPr>
            <w:tcW w:w="5000" w:type="pct"/>
            <w:gridSpan w:val="4"/>
          </w:tcPr>
          <w:p w:rsidR="00C33127" w:rsidRPr="00B27923" w:rsidRDefault="00C33127" w:rsidP="00021DE7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C33127" w:rsidRPr="00B27923" w:rsidTr="005708B9">
        <w:tc>
          <w:tcPr>
            <w:tcW w:w="1759" w:type="pct"/>
            <w:gridSpan w:val="2"/>
          </w:tcPr>
          <w:p w:rsidR="00C33127" w:rsidRPr="00B27923" w:rsidRDefault="00C33127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C33127" w:rsidRPr="00B27923" w:rsidRDefault="00C11058" w:rsidP="00021DE7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33127" w:rsidRPr="00B27923" w:rsidTr="005708B9">
        <w:tc>
          <w:tcPr>
            <w:tcW w:w="1759" w:type="pct"/>
            <w:gridSpan w:val="2"/>
          </w:tcPr>
          <w:p w:rsidR="00C33127" w:rsidRPr="00B27923" w:rsidRDefault="00071C95" w:rsidP="00021DE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1" w:type="pct"/>
            <w:gridSpan w:val="2"/>
          </w:tcPr>
          <w:p w:rsidR="00C33127" w:rsidRPr="00B27923" w:rsidRDefault="00C33127" w:rsidP="00021DE7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C33127" w:rsidRDefault="00C33127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eastAsiaTheme="minorEastAsia"/>
          <w:bCs/>
        </w:rPr>
      </w:sdtEndPr>
      <w:sdtContent>
        <w:p w:rsidR="00E23042" w:rsidRPr="00A24FBD" w:rsidRDefault="00E55CA3" w:rsidP="00A24FBD">
          <w:pPr>
            <w:pStyle w:val="afb"/>
            <w:spacing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A24FBD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FB41AF" w:rsidRPr="00A24FBD" w:rsidRDefault="00FB41AF" w:rsidP="00A24FBD">
          <w:pPr>
            <w:spacing w:line="360" w:lineRule="auto"/>
          </w:pPr>
        </w:p>
        <w:p w:rsidR="00A24FBD" w:rsidRPr="00A24FBD" w:rsidRDefault="00E23042" w:rsidP="00A24F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0"/>
            <w:rPr>
              <w:rFonts w:eastAsiaTheme="minorEastAsia"/>
              <w:noProof/>
              <w:sz w:val="22"/>
              <w:szCs w:val="22"/>
            </w:rPr>
          </w:pPr>
          <w:r w:rsidRPr="00A24FBD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Pr="00A24FBD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A24FBD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118736658" w:history="1">
            <w:r w:rsidR="00A24FBD" w:rsidRPr="00A24FBD">
              <w:rPr>
                <w:rStyle w:val="ad"/>
                <w:noProof/>
              </w:rPr>
              <w:t>1.</w:t>
            </w:r>
            <w:r w:rsidR="00A24FBD" w:rsidRPr="00A24FBD">
              <w:rPr>
                <w:rFonts w:eastAsiaTheme="minorEastAsia"/>
                <w:noProof/>
                <w:sz w:val="22"/>
                <w:szCs w:val="22"/>
              </w:rPr>
              <w:tab/>
            </w:r>
            <w:r w:rsidR="00A24FBD" w:rsidRPr="00A24FBD">
              <w:rPr>
                <w:rStyle w:val="ad"/>
                <w:noProof/>
              </w:rPr>
              <w:t>ПЕРЕЧЕНЬ КОМПЕТЕНЦИЙ</w:t>
            </w:r>
            <w:r w:rsidR="00A24FBD" w:rsidRPr="00A24FBD">
              <w:rPr>
                <w:noProof/>
                <w:webHidden/>
              </w:rPr>
              <w:tab/>
            </w:r>
            <w:r w:rsidR="00A24FBD" w:rsidRPr="00A24FBD">
              <w:rPr>
                <w:noProof/>
                <w:webHidden/>
              </w:rPr>
              <w:fldChar w:fldCharType="begin"/>
            </w:r>
            <w:r w:rsidR="00A24FBD" w:rsidRPr="00A24FBD">
              <w:rPr>
                <w:noProof/>
                <w:webHidden/>
              </w:rPr>
              <w:instrText xml:space="preserve"> PAGEREF _Toc118736658 \h </w:instrText>
            </w:r>
            <w:r w:rsidR="00A24FBD" w:rsidRPr="00A24FBD">
              <w:rPr>
                <w:noProof/>
                <w:webHidden/>
              </w:rPr>
            </w:r>
            <w:r w:rsidR="00A24FBD" w:rsidRPr="00A24FBD">
              <w:rPr>
                <w:noProof/>
                <w:webHidden/>
              </w:rPr>
              <w:fldChar w:fldCharType="separate"/>
            </w:r>
            <w:r w:rsidR="00A24FBD" w:rsidRPr="00A24FBD">
              <w:rPr>
                <w:noProof/>
                <w:webHidden/>
              </w:rPr>
              <w:t>4</w:t>
            </w:r>
            <w:r w:rsidR="00A24FBD" w:rsidRPr="00A24FBD">
              <w:rPr>
                <w:noProof/>
                <w:webHidden/>
              </w:rPr>
              <w:fldChar w:fldCharType="end"/>
            </w:r>
          </w:hyperlink>
        </w:p>
        <w:p w:rsidR="00A24FBD" w:rsidRPr="00A24FBD" w:rsidRDefault="00A24FBD" w:rsidP="00A24F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0"/>
            <w:rPr>
              <w:rFonts w:eastAsiaTheme="minorEastAsia"/>
              <w:noProof/>
              <w:sz w:val="22"/>
              <w:szCs w:val="22"/>
            </w:rPr>
          </w:pPr>
          <w:hyperlink w:anchor="_Toc118736659" w:history="1">
            <w:r w:rsidRPr="00A24FBD">
              <w:rPr>
                <w:rStyle w:val="ad"/>
                <w:noProof/>
              </w:rPr>
              <w:t>2.</w:t>
            </w:r>
            <w:r w:rsidRPr="00A24FBD">
              <w:rPr>
                <w:rFonts w:eastAsiaTheme="minorEastAsia"/>
                <w:noProof/>
                <w:sz w:val="22"/>
                <w:szCs w:val="22"/>
              </w:rPr>
              <w:tab/>
            </w:r>
            <w:r w:rsidRPr="00A24FBD">
              <w:rPr>
                <w:rStyle w:val="ad"/>
                <w:noProof/>
              </w:rPr>
              <w:t>ПЛАНИРУЕМЫЕ РЕЗУЛЬТАТЫ ОБУЧЕНИЯ</w:t>
            </w:r>
            <w:r w:rsidRPr="00A24FBD">
              <w:rPr>
                <w:noProof/>
                <w:webHidden/>
              </w:rPr>
              <w:tab/>
            </w:r>
            <w:r w:rsidRPr="00A24FBD">
              <w:rPr>
                <w:noProof/>
                <w:webHidden/>
              </w:rPr>
              <w:fldChar w:fldCharType="begin"/>
            </w:r>
            <w:r w:rsidRPr="00A24FBD">
              <w:rPr>
                <w:noProof/>
                <w:webHidden/>
              </w:rPr>
              <w:instrText xml:space="preserve"> PAGEREF _Toc118736659 \h </w:instrText>
            </w:r>
            <w:r w:rsidRPr="00A24FBD">
              <w:rPr>
                <w:noProof/>
                <w:webHidden/>
              </w:rPr>
            </w:r>
            <w:r w:rsidRPr="00A24FBD">
              <w:rPr>
                <w:noProof/>
                <w:webHidden/>
              </w:rPr>
              <w:fldChar w:fldCharType="separate"/>
            </w:r>
            <w:r w:rsidRPr="00A24FBD">
              <w:rPr>
                <w:noProof/>
                <w:webHidden/>
              </w:rPr>
              <w:t>4</w:t>
            </w:r>
            <w:r w:rsidRPr="00A24FBD">
              <w:rPr>
                <w:noProof/>
                <w:webHidden/>
              </w:rPr>
              <w:fldChar w:fldCharType="end"/>
            </w:r>
          </w:hyperlink>
        </w:p>
        <w:p w:rsidR="00A24FBD" w:rsidRPr="00A24FBD" w:rsidRDefault="00A24FBD" w:rsidP="00A24F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0"/>
            <w:rPr>
              <w:rFonts w:eastAsiaTheme="minorEastAsia"/>
              <w:noProof/>
              <w:sz w:val="22"/>
              <w:szCs w:val="22"/>
            </w:rPr>
          </w:pPr>
          <w:hyperlink w:anchor="_Toc118736660" w:history="1">
            <w:r w:rsidRPr="00A24FBD">
              <w:rPr>
                <w:rStyle w:val="ad"/>
                <w:noProof/>
              </w:rPr>
              <w:t>3.</w:t>
            </w:r>
            <w:r w:rsidRPr="00A24FBD">
              <w:rPr>
                <w:rFonts w:eastAsiaTheme="minorEastAsia"/>
                <w:noProof/>
                <w:sz w:val="22"/>
                <w:szCs w:val="22"/>
              </w:rPr>
              <w:tab/>
            </w:r>
            <w:r w:rsidRPr="00A24FBD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Pr="00A24FBD">
              <w:rPr>
                <w:noProof/>
                <w:webHidden/>
              </w:rPr>
              <w:tab/>
            </w:r>
            <w:r w:rsidRPr="00A24FBD">
              <w:rPr>
                <w:noProof/>
                <w:webHidden/>
              </w:rPr>
              <w:fldChar w:fldCharType="begin"/>
            </w:r>
            <w:r w:rsidRPr="00A24FBD">
              <w:rPr>
                <w:noProof/>
                <w:webHidden/>
              </w:rPr>
              <w:instrText xml:space="preserve"> PAGEREF _Toc118736660 \h </w:instrText>
            </w:r>
            <w:r w:rsidRPr="00A24FBD">
              <w:rPr>
                <w:noProof/>
                <w:webHidden/>
              </w:rPr>
            </w:r>
            <w:r w:rsidRPr="00A24FBD">
              <w:rPr>
                <w:noProof/>
                <w:webHidden/>
              </w:rPr>
              <w:fldChar w:fldCharType="separate"/>
            </w:r>
            <w:r w:rsidRPr="00A24FBD">
              <w:rPr>
                <w:noProof/>
                <w:webHidden/>
              </w:rPr>
              <w:t>5</w:t>
            </w:r>
            <w:r w:rsidRPr="00A24FBD">
              <w:rPr>
                <w:noProof/>
                <w:webHidden/>
              </w:rPr>
              <w:fldChar w:fldCharType="end"/>
            </w:r>
          </w:hyperlink>
        </w:p>
        <w:p w:rsidR="00A24FBD" w:rsidRPr="00A24FBD" w:rsidRDefault="00A24FBD" w:rsidP="00A24FBD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noProof/>
            </w:rPr>
          </w:pPr>
          <w:hyperlink w:anchor="_Toc118736661" w:history="1">
            <w:r w:rsidRPr="00A24FBD">
              <w:rPr>
                <w:rStyle w:val="ad"/>
                <w:rFonts w:ascii="Times New Roman" w:hAnsi="Times New Roman"/>
                <w:noProof/>
              </w:rPr>
              <w:t>3.1.</w:t>
            </w:r>
            <w:r w:rsidRPr="00A24FBD">
              <w:rPr>
                <w:rFonts w:ascii="Times New Roman" w:hAnsi="Times New Roman" w:cs="Times New Roman"/>
                <w:noProof/>
              </w:rPr>
              <w:tab/>
            </w:r>
            <w:r w:rsidRPr="00A24FBD">
              <w:rPr>
                <w:rStyle w:val="ad"/>
                <w:rFonts w:ascii="Times New Roman" w:hAnsi="Times New Roman"/>
                <w:noProof/>
              </w:rPr>
              <w:t>Критерии оценивания для проведения Входного контроля и Межсессионного (рубежного) контроля.</w: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instrText xml:space="preserve"> PAGEREF _Toc118736661 \h </w:instrTex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24FBD" w:rsidRPr="00A24FBD" w:rsidRDefault="00A24FBD" w:rsidP="00A24FBD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noProof/>
            </w:rPr>
          </w:pPr>
          <w:hyperlink w:anchor="_Toc118736662" w:history="1">
            <w:r w:rsidRPr="00A24FBD">
              <w:rPr>
                <w:rStyle w:val="ad"/>
                <w:rFonts w:ascii="Times New Roman" w:hAnsi="Times New Roman"/>
                <w:noProof/>
              </w:rPr>
              <w:t>3.2.</w:t>
            </w:r>
            <w:r w:rsidRPr="00A24FBD">
              <w:rPr>
                <w:rFonts w:ascii="Times New Roman" w:hAnsi="Times New Roman" w:cs="Times New Roman"/>
                <w:noProof/>
              </w:rPr>
              <w:tab/>
            </w:r>
            <w:r w:rsidRPr="00A24FBD">
              <w:rPr>
                <w:rStyle w:val="ad"/>
                <w:rFonts w:ascii="Times New Roman" w:hAnsi="Times New Roman"/>
                <w:noProof/>
              </w:rPr>
              <w:t>Критерии оценки для Промежуточной аттестации</w: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instrText xml:space="preserve"> PAGEREF _Toc118736662 \h </w:instrTex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24FBD" w:rsidRPr="00A24FBD" w:rsidRDefault="00A24FBD" w:rsidP="00A24F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0"/>
            <w:rPr>
              <w:rFonts w:eastAsiaTheme="minorEastAsia"/>
              <w:noProof/>
              <w:sz w:val="22"/>
              <w:szCs w:val="22"/>
            </w:rPr>
          </w:pPr>
          <w:hyperlink w:anchor="_Toc118736663" w:history="1">
            <w:r w:rsidRPr="00A24FBD">
              <w:rPr>
                <w:rStyle w:val="ad"/>
                <w:noProof/>
              </w:rPr>
              <w:t>4.</w:t>
            </w:r>
            <w:r w:rsidRPr="00A24FBD">
              <w:rPr>
                <w:rFonts w:eastAsiaTheme="minorEastAsia"/>
                <w:noProof/>
                <w:sz w:val="22"/>
                <w:szCs w:val="22"/>
              </w:rPr>
              <w:tab/>
            </w:r>
            <w:r w:rsidRPr="00A24FBD">
              <w:rPr>
                <w:rStyle w:val="ad"/>
                <w:noProof/>
              </w:rPr>
              <w:t>ОЦЕНОЧНЫЕ СРЕДСТВА</w:t>
            </w:r>
            <w:r w:rsidRPr="00A24FBD">
              <w:rPr>
                <w:noProof/>
                <w:webHidden/>
              </w:rPr>
              <w:tab/>
            </w:r>
            <w:r w:rsidRPr="00A24FBD">
              <w:rPr>
                <w:noProof/>
                <w:webHidden/>
              </w:rPr>
              <w:fldChar w:fldCharType="begin"/>
            </w:r>
            <w:r w:rsidRPr="00A24FBD">
              <w:rPr>
                <w:noProof/>
                <w:webHidden/>
              </w:rPr>
              <w:instrText xml:space="preserve"> PAGEREF _Toc118736663 \h </w:instrText>
            </w:r>
            <w:r w:rsidRPr="00A24FBD">
              <w:rPr>
                <w:noProof/>
                <w:webHidden/>
              </w:rPr>
            </w:r>
            <w:r w:rsidRPr="00A24FBD">
              <w:rPr>
                <w:noProof/>
                <w:webHidden/>
              </w:rPr>
              <w:fldChar w:fldCharType="separate"/>
            </w:r>
            <w:r w:rsidRPr="00A24FBD">
              <w:rPr>
                <w:noProof/>
                <w:webHidden/>
              </w:rPr>
              <w:t>11</w:t>
            </w:r>
            <w:r w:rsidRPr="00A24FBD">
              <w:rPr>
                <w:noProof/>
                <w:webHidden/>
              </w:rPr>
              <w:fldChar w:fldCharType="end"/>
            </w:r>
          </w:hyperlink>
        </w:p>
        <w:p w:rsidR="00A24FBD" w:rsidRPr="00A24FBD" w:rsidRDefault="00A24FBD" w:rsidP="00A24FBD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noProof/>
            </w:rPr>
          </w:pPr>
          <w:hyperlink w:anchor="_Toc118736664" w:history="1">
            <w:r w:rsidRPr="00A24FBD">
              <w:rPr>
                <w:rStyle w:val="ad"/>
                <w:rFonts w:ascii="Times New Roman" w:hAnsi="Times New Roman"/>
                <w:noProof/>
              </w:rPr>
              <w:t>4.1.</w:t>
            </w:r>
            <w:r w:rsidRPr="00A24FBD">
              <w:rPr>
                <w:rFonts w:ascii="Times New Roman" w:hAnsi="Times New Roman" w:cs="Times New Roman"/>
                <w:noProof/>
              </w:rPr>
              <w:tab/>
            </w:r>
            <w:r w:rsidRPr="00A24FBD">
              <w:rPr>
                <w:rStyle w:val="ad"/>
                <w:rFonts w:ascii="Times New Roman" w:hAnsi="Times New Roman"/>
                <w:noProof/>
              </w:rPr>
              <w:t>Задания для Входного контроля студентов</w: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instrText xml:space="preserve"> PAGEREF _Toc118736664 \h </w:instrTex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24FBD" w:rsidRPr="00A24FBD" w:rsidRDefault="00A24FBD" w:rsidP="00A24FBD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noProof/>
            </w:rPr>
          </w:pPr>
          <w:hyperlink w:anchor="_Toc118736665" w:history="1">
            <w:r w:rsidRPr="00A24FBD">
              <w:rPr>
                <w:rStyle w:val="ad"/>
                <w:rFonts w:ascii="Times New Roman" w:hAnsi="Times New Roman"/>
                <w:noProof/>
              </w:rPr>
              <w:t>4.2.</w:t>
            </w:r>
            <w:r w:rsidRPr="00A24FBD">
              <w:rPr>
                <w:rFonts w:ascii="Times New Roman" w:hAnsi="Times New Roman" w:cs="Times New Roman"/>
                <w:noProof/>
              </w:rPr>
              <w:tab/>
            </w:r>
            <w:r w:rsidRPr="00A24FBD">
              <w:rPr>
                <w:rStyle w:val="ad"/>
                <w:rFonts w:ascii="Times New Roman" w:hAnsi="Times New Roman"/>
                <w:noProof/>
              </w:rPr>
              <w:t>Задания для проведения Межсессионного (рубежного) контроля</w: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instrText xml:space="preserve"> PAGEREF _Toc118736665 \h </w:instrTex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24FBD" w:rsidRPr="00A24FBD" w:rsidRDefault="00A24FBD" w:rsidP="00A24FBD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noProof/>
            </w:rPr>
          </w:pPr>
          <w:hyperlink w:anchor="_Toc118736666" w:history="1">
            <w:r w:rsidRPr="00A24FBD">
              <w:rPr>
                <w:rStyle w:val="ad"/>
                <w:rFonts w:ascii="Times New Roman" w:hAnsi="Times New Roman"/>
                <w:noProof/>
              </w:rPr>
              <w:t>4.3.</w:t>
            </w:r>
            <w:r w:rsidRPr="00A24FBD">
              <w:rPr>
                <w:rFonts w:ascii="Times New Roman" w:hAnsi="Times New Roman" w:cs="Times New Roman"/>
                <w:noProof/>
              </w:rPr>
              <w:tab/>
            </w:r>
            <w:r w:rsidRPr="00A24FBD">
              <w:rPr>
                <w:rStyle w:val="ad"/>
                <w:rFonts w:ascii="Times New Roman" w:hAnsi="Times New Roman"/>
                <w:noProof/>
              </w:rPr>
              <w:t>Задания для проведения Промежуточной аттестации</w: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instrText xml:space="preserve"> PAGEREF _Toc118736666 \h </w:instrTex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Pr="00A24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24FBD" w:rsidRPr="00A24FBD" w:rsidRDefault="00A24FBD" w:rsidP="00A24F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0"/>
            <w:rPr>
              <w:rFonts w:eastAsiaTheme="minorEastAsia"/>
              <w:noProof/>
              <w:sz w:val="22"/>
              <w:szCs w:val="22"/>
            </w:rPr>
          </w:pPr>
          <w:hyperlink w:anchor="_Toc118736667" w:history="1">
            <w:r w:rsidRPr="00A24FBD">
              <w:rPr>
                <w:rStyle w:val="ad"/>
                <w:noProof/>
              </w:rPr>
              <w:t>5.</w:t>
            </w:r>
            <w:r w:rsidRPr="00A24FBD">
              <w:rPr>
                <w:rFonts w:eastAsiaTheme="minorEastAsia"/>
                <w:noProof/>
                <w:sz w:val="22"/>
                <w:szCs w:val="22"/>
              </w:rPr>
              <w:tab/>
            </w:r>
            <w:r w:rsidRPr="00A24FBD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Pr="00A24FBD">
              <w:rPr>
                <w:noProof/>
                <w:webHidden/>
              </w:rPr>
              <w:tab/>
            </w:r>
            <w:r w:rsidRPr="00A24FBD">
              <w:rPr>
                <w:noProof/>
                <w:webHidden/>
              </w:rPr>
              <w:fldChar w:fldCharType="begin"/>
            </w:r>
            <w:r w:rsidRPr="00A24FBD">
              <w:rPr>
                <w:noProof/>
                <w:webHidden/>
              </w:rPr>
              <w:instrText xml:space="preserve"> PAGEREF _Toc118736667 \h </w:instrText>
            </w:r>
            <w:r w:rsidRPr="00A24FBD">
              <w:rPr>
                <w:noProof/>
                <w:webHidden/>
              </w:rPr>
            </w:r>
            <w:r w:rsidRPr="00A24FBD">
              <w:rPr>
                <w:noProof/>
                <w:webHidden/>
              </w:rPr>
              <w:fldChar w:fldCharType="separate"/>
            </w:r>
            <w:r w:rsidRPr="00A24FBD">
              <w:rPr>
                <w:noProof/>
                <w:webHidden/>
              </w:rPr>
              <w:t>13</w:t>
            </w:r>
            <w:r w:rsidRPr="00A24FBD">
              <w:rPr>
                <w:noProof/>
                <w:webHidden/>
              </w:rPr>
              <w:fldChar w:fldCharType="end"/>
            </w:r>
          </w:hyperlink>
        </w:p>
        <w:p w:rsidR="00807772" w:rsidRPr="00A24FBD" w:rsidRDefault="00E23042" w:rsidP="00A24FBD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4FBD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9F79E6" w:rsidRDefault="004071E6" w:rsidP="009F79E6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833A38">
        <w:br w:type="page"/>
      </w:r>
      <w:bookmarkStart w:id="0" w:name="_Toc118736658"/>
      <w:r w:rsidR="00EB5C2E" w:rsidRPr="009F79E6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p w:rsidR="003C5B36" w:rsidRPr="00833A38" w:rsidRDefault="003C5B36" w:rsidP="00DB5B2C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9"/>
        <w:gridCol w:w="8611"/>
      </w:tblGrid>
      <w:tr w:rsidR="00F248E3" w:rsidTr="00F248E3">
        <w:trPr>
          <w:trHeight w:val="7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48E3" w:rsidRDefault="005708B9">
            <w:pPr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ПК-4</w:t>
            </w:r>
          </w:p>
        </w:tc>
        <w:tc>
          <w:tcPr>
            <w:tcW w:w="4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48E3" w:rsidRDefault="00F248E3">
            <w:pPr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</w:rPr>
              <w:t>Способен</w:t>
            </w:r>
            <w:proofErr w:type="gramEnd"/>
            <w:r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</w:tr>
    </w:tbl>
    <w:p w:rsidR="00160204" w:rsidRDefault="00160204" w:rsidP="00DB5B2C">
      <w:pPr>
        <w:jc w:val="center"/>
      </w:pPr>
    </w:p>
    <w:p w:rsidR="00F248E3" w:rsidRPr="00833A38" w:rsidRDefault="00F248E3" w:rsidP="00DB5B2C">
      <w:pPr>
        <w:jc w:val="center"/>
      </w:pPr>
    </w:p>
    <w:p w:rsidR="004071E6" w:rsidRPr="00F63990" w:rsidRDefault="00EB5C2E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118736659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  <w:r w:rsidRPr="00F63990">
        <w:rPr>
          <w:rFonts w:ascii="Times New Roman" w:hAnsi="Times New Roman" w:cs="Times New Roman"/>
          <w:b/>
          <w:color w:val="auto"/>
        </w:rPr>
        <w:t xml:space="preserve"> </w:t>
      </w:r>
    </w:p>
    <w:p w:rsidR="00644C72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p w:rsidR="003C5B36" w:rsidRPr="00833A38" w:rsidRDefault="003C5B36" w:rsidP="00DB5B2C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61"/>
        <w:gridCol w:w="2976"/>
        <w:gridCol w:w="3933"/>
      </w:tblGrid>
      <w:tr w:rsidR="0096328B" w:rsidRPr="00124459" w:rsidTr="00125F40">
        <w:trPr>
          <w:trHeight w:val="945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6328B" w:rsidRPr="00124459" w:rsidRDefault="0096328B" w:rsidP="00125F40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6328B" w:rsidRPr="00124459" w:rsidRDefault="0096328B" w:rsidP="00125F40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Индикаторы</w:t>
            </w:r>
            <w:r>
              <w:rPr>
                <w:b/>
                <w:bCs/>
                <w:color w:val="000000"/>
              </w:rPr>
              <w:t xml:space="preserve"> достижения</w:t>
            </w:r>
            <w:r w:rsidRPr="00124459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96328B" w:rsidRPr="00124459" w:rsidRDefault="0096328B" w:rsidP="00125F40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96328B" w:rsidRPr="00124459" w:rsidTr="00125F40">
        <w:trPr>
          <w:trHeight w:val="1260"/>
        </w:trPr>
        <w:tc>
          <w:tcPr>
            <w:tcW w:w="1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ПК-4</w:t>
            </w:r>
            <w:r w:rsidRPr="00124459">
              <w:rPr>
                <w:color w:val="000000"/>
              </w:rPr>
              <w:br/>
            </w:r>
            <w:proofErr w:type="gramStart"/>
            <w:r w:rsidRPr="00124459">
              <w:rPr>
                <w:color w:val="000000"/>
              </w:rPr>
              <w:t>Способен</w:t>
            </w:r>
            <w:proofErr w:type="gramEnd"/>
            <w:r w:rsidRPr="00124459"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5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8B" w:rsidRDefault="0096328B" w:rsidP="00125F40">
            <w:pPr>
              <w:rPr>
                <w:color w:val="000000"/>
              </w:rPr>
            </w:pPr>
            <w:r w:rsidRPr="00124459">
              <w:rPr>
                <w:color w:val="000000"/>
              </w:rPr>
              <w:t>ПК-4.1</w:t>
            </w:r>
          </w:p>
          <w:p w:rsidR="0096328B" w:rsidRDefault="0096328B" w:rsidP="0096328B">
            <w:pPr>
              <w:rPr>
                <w:color w:val="000000"/>
              </w:rPr>
            </w:pPr>
            <w:r w:rsidRPr="00124459">
              <w:rPr>
                <w:color w:val="000000"/>
              </w:rPr>
              <w:t>Инструментует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124459">
              <w:rPr>
                <w:color w:val="000000"/>
              </w:rPr>
              <w:br/>
            </w:r>
            <w:r w:rsidRPr="00124459">
              <w:rPr>
                <w:color w:val="000000"/>
              </w:rPr>
              <w:br/>
              <w:t>ПК-4.2</w:t>
            </w:r>
          </w:p>
          <w:p w:rsidR="0096328B" w:rsidRPr="00124459" w:rsidRDefault="0096328B" w:rsidP="0096328B">
            <w:pPr>
              <w:rPr>
                <w:color w:val="000000"/>
              </w:rPr>
            </w:pPr>
            <w:r w:rsidRPr="00124459">
              <w:rPr>
                <w:color w:val="000000"/>
              </w:rPr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Знать:</w:t>
            </w:r>
            <w:r w:rsidRPr="00124459">
              <w:rPr>
                <w:color w:val="000000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124459">
              <w:rPr>
                <w:color w:val="000000"/>
              </w:rPr>
              <w:br/>
              <w:t>- правила оформления оркестровой (ансамблевой) партитуры</w:t>
            </w:r>
          </w:p>
        </w:tc>
      </w:tr>
      <w:tr w:rsidR="0096328B" w:rsidRPr="00124459" w:rsidTr="00125F40">
        <w:trPr>
          <w:trHeight w:val="157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</w:p>
        </w:tc>
        <w:tc>
          <w:tcPr>
            <w:tcW w:w="1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Уметь:</w:t>
            </w:r>
            <w:r w:rsidRPr="00124459">
              <w:rPr>
                <w:color w:val="000000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124459">
              <w:rPr>
                <w:color w:val="000000"/>
              </w:rPr>
              <w:br/>
              <w:t xml:space="preserve">- проводить анализ различных инструментовок одного музыкального произведения, отбирая наиболее совершенное для исполнения </w:t>
            </w:r>
          </w:p>
        </w:tc>
      </w:tr>
      <w:tr w:rsidR="0096328B" w:rsidRPr="00124459" w:rsidTr="00125F40">
        <w:trPr>
          <w:trHeight w:val="94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</w:p>
        </w:tc>
        <w:tc>
          <w:tcPr>
            <w:tcW w:w="1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28B" w:rsidRPr="00124459" w:rsidRDefault="0096328B" w:rsidP="00125F40">
            <w:pPr>
              <w:rPr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Владеть:</w:t>
            </w:r>
            <w:r w:rsidRPr="00124459">
              <w:rPr>
                <w:color w:val="000000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F12A01" w:rsidRPr="00833A38" w:rsidRDefault="00F12A01" w:rsidP="00DB5B2C">
      <w:pPr>
        <w:rPr>
          <w:b/>
          <w:i/>
        </w:rPr>
      </w:pPr>
    </w:p>
    <w:p w:rsidR="00341359" w:rsidRPr="00833A38" w:rsidRDefault="00341359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color w:val="auto"/>
        </w:rPr>
        <w:sectPr w:rsidR="00341359" w:rsidRPr="00833A38" w:rsidSect="00C3312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EB5C2E" w:rsidP="00DB5B2C">
      <w:pPr>
        <w:pStyle w:val="3"/>
        <w:numPr>
          <w:ilvl w:val="0"/>
          <w:numId w:val="9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2" w:name="_Toc118736660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2"/>
    </w:p>
    <w:p w:rsidR="0063151F" w:rsidRPr="00833A38" w:rsidRDefault="0063151F" w:rsidP="0063151F"/>
    <w:p w:rsidR="0063151F" w:rsidRDefault="00596FDD" w:rsidP="00596FDD">
      <w:pPr>
        <w:jc w:val="right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1335"/>
        <w:gridCol w:w="1215"/>
        <w:gridCol w:w="2164"/>
        <w:gridCol w:w="1494"/>
        <w:gridCol w:w="439"/>
        <w:gridCol w:w="660"/>
        <w:gridCol w:w="1704"/>
        <w:gridCol w:w="2221"/>
        <w:gridCol w:w="1665"/>
        <w:gridCol w:w="1016"/>
      </w:tblGrid>
      <w:tr w:rsidR="00125F40" w:rsidRPr="00125F40" w:rsidTr="00125F40">
        <w:tc>
          <w:tcPr>
            <w:tcW w:w="689" w:type="pct"/>
            <w:gridSpan w:val="2"/>
            <w:shd w:val="clear" w:color="000000" w:fill="D9D9D9"/>
            <w:noWrap/>
            <w:vAlign w:val="center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1:K17"/>
            <w:r w:rsidRPr="00125F40">
              <w:rPr>
                <w:color w:val="000000"/>
                <w:sz w:val="16"/>
                <w:szCs w:val="16"/>
              </w:rPr>
              <w:t>компетенция</w:t>
            </w:r>
            <w:bookmarkEnd w:id="3"/>
          </w:p>
        </w:tc>
        <w:tc>
          <w:tcPr>
            <w:tcW w:w="417" w:type="pct"/>
            <w:vMerge w:val="restart"/>
            <w:shd w:val="clear" w:color="000000" w:fill="D9D9D9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59" w:type="pct"/>
            <w:vMerge w:val="restart"/>
            <w:shd w:val="clear" w:color="000000" w:fill="D9D9D9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1" w:type="pct"/>
            <w:vMerge w:val="restart"/>
            <w:shd w:val="clear" w:color="000000" w:fill="D9D9D9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19" w:type="pct"/>
            <w:gridSpan w:val="2"/>
            <w:vMerge w:val="restart"/>
            <w:shd w:val="clear" w:color="000000" w:fill="D9D9D9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семестр</w:t>
            </w:r>
            <w:r w:rsidRPr="00125F40">
              <w:rPr>
                <w:color w:val="000000"/>
                <w:sz w:val="16"/>
                <w:szCs w:val="16"/>
              </w:rPr>
              <w:br/>
              <w:t>/</w:t>
            </w:r>
            <w:r w:rsidRPr="00125F40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00" w:type="pct"/>
            <w:vMerge w:val="restart"/>
            <w:shd w:val="clear" w:color="000000" w:fill="D9D9D9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78" w:type="pct"/>
            <w:vMerge w:val="restart"/>
            <w:shd w:val="clear" w:color="000000" w:fill="D9D9D9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86" w:type="pct"/>
            <w:vMerge w:val="restart"/>
            <w:shd w:val="clear" w:color="000000" w:fill="D9D9D9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1" w:type="pct"/>
            <w:vMerge w:val="restart"/>
            <w:shd w:val="clear" w:color="000000" w:fill="D9D9D9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125F40" w:rsidRPr="00125F40" w:rsidTr="00125F40">
        <w:tc>
          <w:tcPr>
            <w:tcW w:w="216" w:type="pct"/>
            <w:shd w:val="clear" w:color="000000" w:fill="D9D9D9"/>
            <w:noWrap/>
            <w:vAlign w:val="center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3" w:type="pct"/>
            <w:shd w:val="clear" w:color="000000" w:fill="D9D9D9"/>
            <w:noWrap/>
            <w:vAlign w:val="center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2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</w:tr>
      <w:tr w:rsidR="00125F40" w:rsidRPr="00125F40" w:rsidTr="00125F40">
        <w:tc>
          <w:tcPr>
            <w:tcW w:w="216" w:type="pct"/>
            <w:vMerge w:val="restart"/>
            <w:shd w:val="clear" w:color="auto" w:fill="auto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5F40">
              <w:rPr>
                <w:b/>
                <w:bCs/>
                <w:color w:val="000000"/>
                <w:sz w:val="16"/>
                <w:szCs w:val="16"/>
              </w:rPr>
              <w:t>ПК-4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proofErr w:type="gramStart"/>
            <w:r w:rsidRPr="00125F40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125F40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proofErr w:type="gramStart"/>
            <w:r w:rsidRPr="00125F40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125F40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духовых ансамблей</w:t>
            </w:r>
          </w:p>
        </w:tc>
        <w:tc>
          <w:tcPr>
            <w:tcW w:w="759" w:type="pct"/>
            <w:vMerge w:val="restar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ПК-4.1</w:t>
            </w:r>
            <w:proofErr w:type="gramStart"/>
            <w:r w:rsidRPr="00125F40">
              <w:rPr>
                <w:color w:val="000000"/>
                <w:sz w:val="16"/>
                <w:szCs w:val="16"/>
              </w:rPr>
              <w:br/>
              <w:t>И</w:t>
            </w:r>
            <w:proofErr w:type="gramEnd"/>
            <w:r w:rsidRPr="00125F40">
              <w:rPr>
                <w:color w:val="000000"/>
                <w:sz w:val="16"/>
                <w:szCs w:val="16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125F40">
              <w:rPr>
                <w:color w:val="000000"/>
                <w:sz w:val="16"/>
                <w:szCs w:val="16"/>
              </w:rPr>
              <w:br/>
            </w:r>
            <w:r w:rsidRPr="00125F40">
              <w:rPr>
                <w:color w:val="000000"/>
                <w:sz w:val="16"/>
                <w:szCs w:val="16"/>
              </w:rPr>
              <w:br/>
              <w:t>ПК-4.2</w:t>
            </w:r>
            <w:r w:rsidRPr="00125F40">
              <w:rPr>
                <w:color w:val="000000"/>
                <w:sz w:val="16"/>
                <w:szCs w:val="16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Тема 1. </w:t>
            </w:r>
            <w:r w:rsidRPr="00125F40">
              <w:rPr>
                <w:color w:val="000000"/>
                <w:sz w:val="16"/>
                <w:szCs w:val="16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Входной контроль (контрольная работа)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Комплексная проверка знаний студентов, необходимых для освоения дисциплины, сформированных в процессе предшествующего освоения дисциплин: «Сольфеджио», «Гармония», «Полифония», «Анализ музыкальной формы», «</w:t>
            </w:r>
            <w:proofErr w:type="spellStart"/>
            <w:r w:rsidRPr="00125F40">
              <w:rPr>
                <w:color w:val="000000"/>
                <w:sz w:val="16"/>
                <w:szCs w:val="16"/>
              </w:rPr>
              <w:t>Инструментоведение</w:t>
            </w:r>
            <w:proofErr w:type="spellEnd"/>
            <w:r w:rsidRPr="00125F40">
              <w:rPr>
                <w:color w:val="000000"/>
                <w:sz w:val="16"/>
                <w:szCs w:val="16"/>
              </w:rPr>
              <w:t xml:space="preserve">». 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600" w:type="pct"/>
            <w:shd w:val="clear" w:color="000000" w:fill="FFFFFF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00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Тема 2. </w:t>
            </w:r>
            <w:r w:rsidRPr="00125F40">
              <w:rPr>
                <w:color w:val="000000"/>
                <w:sz w:val="16"/>
                <w:szCs w:val="16"/>
              </w:rPr>
              <w:br/>
              <w:t>Однородные и смешанные ансамбли. Особенности инструментовки для ансамблей духовых инструментов. Инструментовка на средний ансамбль духовых инструментов  (квартет и квинтет).</w:t>
            </w:r>
          </w:p>
        </w:tc>
        <w:tc>
          <w:tcPr>
            <w:tcW w:w="112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00" w:type="pct"/>
            <w:shd w:val="clear" w:color="000000" w:fill="FFFFFF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активность студента на занятиях, выполнение домашних заданий в рамках самостоятельной работы, участие во внеаудиторных мероприятиях, посвященных темам изучаемой </w:t>
            </w:r>
            <w:r w:rsidRPr="00125F40">
              <w:rPr>
                <w:color w:val="000000"/>
                <w:sz w:val="16"/>
                <w:szCs w:val="16"/>
              </w:rPr>
              <w:lastRenderedPageBreak/>
              <w:t>дисциплины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lastRenderedPageBreak/>
              <w:t>Таблица 8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78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86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средний ансамбль духовых инструментов  (квартет и квинтет)</w:t>
            </w:r>
          </w:p>
        </w:tc>
        <w:tc>
          <w:tcPr>
            <w:tcW w:w="351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Тема 3. </w:t>
            </w:r>
            <w:r w:rsidRPr="00125F40">
              <w:rPr>
                <w:color w:val="000000"/>
                <w:sz w:val="16"/>
                <w:szCs w:val="16"/>
              </w:rPr>
              <w:br/>
              <w:t>Классические составы ансамблей духовых инструментов.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духовых инструментов (секстет, септет, октет).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00" w:type="pct"/>
            <w:shd w:val="clear" w:color="000000" w:fill="FFFFFF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00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9-17</w:t>
            </w:r>
          </w:p>
        </w:tc>
        <w:tc>
          <w:tcPr>
            <w:tcW w:w="600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активность студента на занятиях, выполнение домашних заданий в рамках самостоятельной работы, участие во внеаудиторных мероприятиях, посвященных темам изучаемой дисциплины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8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86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proofErr w:type="gramStart"/>
            <w:r w:rsidRPr="00125F40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большой ансамбль духовых инструментов (секстет, септет, октет</w:t>
            </w:r>
            <w:proofErr w:type="gramEnd"/>
          </w:p>
        </w:tc>
        <w:tc>
          <w:tcPr>
            <w:tcW w:w="351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Тема 4. </w:t>
            </w:r>
            <w:r w:rsidRPr="00125F40">
              <w:rPr>
                <w:color w:val="000000"/>
                <w:sz w:val="16"/>
                <w:szCs w:val="16"/>
              </w:rPr>
              <w:br/>
              <w:t xml:space="preserve">Выбор </w:t>
            </w:r>
            <w:r w:rsidRPr="00125F40">
              <w:rPr>
                <w:color w:val="000000"/>
                <w:sz w:val="16"/>
                <w:szCs w:val="16"/>
              </w:rPr>
              <w:lastRenderedPageBreak/>
              <w:t xml:space="preserve">произведения для инструментовки и исполнения на Государственной итоговой аттестации по дисциплине "Ансамбль". Инструментовка для ансамбля духовых и (или)  ударных инструментов (курсовая работа). 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lastRenderedPageBreak/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00" w:type="pct"/>
            <w:shd w:val="clear" w:color="000000" w:fill="FFFFFF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Проверка СРС на каждом занятии </w:t>
            </w:r>
            <w:r w:rsidRPr="00125F40">
              <w:rPr>
                <w:color w:val="000000"/>
                <w:sz w:val="16"/>
                <w:szCs w:val="16"/>
              </w:rPr>
              <w:lastRenderedPageBreak/>
              <w:t>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письменного домашнего </w:t>
            </w:r>
            <w:r w:rsidRPr="00125F40">
              <w:rPr>
                <w:color w:val="000000"/>
                <w:sz w:val="16"/>
                <w:szCs w:val="16"/>
              </w:rPr>
              <w:lastRenderedPageBreak/>
              <w:t xml:space="preserve">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lastRenderedPageBreak/>
              <w:t xml:space="preserve">Полнота, системность, </w:t>
            </w:r>
            <w:r w:rsidRPr="00125F40">
              <w:rPr>
                <w:color w:val="000000"/>
                <w:sz w:val="16"/>
                <w:szCs w:val="16"/>
              </w:rPr>
              <w:lastRenderedPageBreak/>
              <w:t>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lastRenderedPageBreak/>
              <w:t>Таблица 8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00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00" w:type="pct"/>
            <w:shd w:val="clear" w:color="000000" w:fill="FFFFFF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8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6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активность студента на занятиях, выполнение домашних заданий в рамках самостоятельной работы, участие во внеаудиторных мероприятиях, посвященных темам изучаемой дисциплины</w:t>
            </w:r>
          </w:p>
        </w:tc>
        <w:tc>
          <w:tcPr>
            <w:tcW w:w="351" w:type="pct"/>
            <w:shd w:val="clear" w:color="auto" w:fill="auto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125F40" w:rsidRPr="00125F40" w:rsidTr="00125F40">
        <w:tc>
          <w:tcPr>
            <w:tcW w:w="216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125F40" w:rsidRPr="00125F40" w:rsidRDefault="00125F40" w:rsidP="00125F40">
            <w:pPr>
              <w:jc w:val="center"/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00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Промежуточная аттестация (экзамен,  защита курсовой работы)</w:t>
            </w:r>
          </w:p>
        </w:tc>
        <w:tc>
          <w:tcPr>
            <w:tcW w:w="778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Ответ на два экзаменационных вопроса по билетам; </w:t>
            </w:r>
            <w:r w:rsidRPr="00125F40">
              <w:rPr>
                <w:color w:val="000000"/>
                <w:sz w:val="16"/>
                <w:szCs w:val="16"/>
              </w:rPr>
              <w:br/>
              <w:t>Представление к защите инструментовки для ансамбля духовых инструментов, подготавливаемой для исполнения на Государственной итоговой аттестации по дисциплине "Ансамбль"</w:t>
            </w:r>
          </w:p>
        </w:tc>
        <w:tc>
          <w:tcPr>
            <w:tcW w:w="586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 xml:space="preserve">Способен осуществлять переложение музыкальных произведений для сольного инструмента и различных </w:t>
            </w:r>
            <w:proofErr w:type="gramStart"/>
            <w:r w:rsidRPr="00125F40">
              <w:rPr>
                <w:color w:val="000000"/>
                <w:sz w:val="16"/>
                <w:szCs w:val="16"/>
              </w:rPr>
              <w:t>видов</w:t>
            </w:r>
            <w:proofErr w:type="gramEnd"/>
            <w:r w:rsidRPr="00125F40">
              <w:rPr>
                <w:color w:val="000000"/>
                <w:sz w:val="16"/>
                <w:szCs w:val="16"/>
              </w:rPr>
              <w:t xml:space="preserve"> духовых ансамбле</w:t>
            </w:r>
          </w:p>
        </w:tc>
        <w:tc>
          <w:tcPr>
            <w:tcW w:w="351" w:type="pct"/>
            <w:shd w:val="clear" w:color="000000" w:fill="D9D9D9"/>
            <w:hideMark/>
          </w:tcPr>
          <w:p w:rsidR="00125F40" w:rsidRPr="00125F40" w:rsidRDefault="00125F40" w:rsidP="00125F40">
            <w:pPr>
              <w:rPr>
                <w:color w:val="000000"/>
                <w:sz w:val="16"/>
                <w:szCs w:val="16"/>
              </w:rPr>
            </w:pPr>
            <w:r w:rsidRPr="00125F40">
              <w:rPr>
                <w:color w:val="000000"/>
                <w:sz w:val="16"/>
                <w:szCs w:val="16"/>
              </w:rPr>
              <w:t>Таблица 6,7</w:t>
            </w:r>
          </w:p>
        </w:tc>
      </w:tr>
    </w:tbl>
    <w:p w:rsidR="00276015" w:rsidRPr="00833A38" w:rsidRDefault="00276015" w:rsidP="00596FDD">
      <w:pPr>
        <w:jc w:val="right"/>
      </w:pPr>
    </w:p>
    <w:p w:rsidR="00125F40" w:rsidRPr="00A24FBD" w:rsidRDefault="0066620A" w:rsidP="00A24FBD">
      <w:pPr>
        <w:spacing w:after="200" w:line="276" w:lineRule="auto"/>
        <w:rPr>
          <w:b/>
          <w:u w:val="single"/>
        </w:rPr>
        <w:sectPr w:rsidR="00125F40" w:rsidRPr="00A24FBD" w:rsidSect="00FB41AF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  <w:r>
        <w:rPr>
          <w:b/>
          <w:u w:val="single"/>
        </w:rPr>
        <w:br w:type="page"/>
      </w:r>
    </w:p>
    <w:p w:rsidR="00341359" w:rsidRPr="00EB5C2E" w:rsidRDefault="00341359" w:rsidP="00EB5C2E">
      <w:pPr>
        <w:pStyle w:val="2"/>
        <w:numPr>
          <w:ilvl w:val="1"/>
          <w:numId w:val="9"/>
        </w:numPr>
        <w:ind w:left="0" w:firstLine="0"/>
      </w:pPr>
      <w:bookmarkStart w:id="4" w:name="_Toc118736661"/>
      <w:bookmarkStart w:id="5" w:name="_GoBack"/>
      <w:bookmarkEnd w:id="5"/>
      <w:r w:rsidRPr="00EB5C2E">
        <w:lastRenderedPageBreak/>
        <w:t xml:space="preserve">Критерии оценивания для </w:t>
      </w:r>
      <w:r w:rsidR="00FB41AF" w:rsidRPr="00EB5C2E">
        <w:t>проведения В</w:t>
      </w:r>
      <w:r w:rsidR="00181115" w:rsidRPr="00EB5C2E">
        <w:t>ходного контроля</w:t>
      </w:r>
      <w:r w:rsidR="00A24FBD">
        <w:t xml:space="preserve"> и</w:t>
      </w:r>
      <w:r w:rsidR="004406F4" w:rsidRPr="00EB5C2E">
        <w:t xml:space="preserve"> Межсессионного (рубежного) контроля</w:t>
      </w:r>
      <w:r w:rsidR="00A24FBD">
        <w:t>.</w:t>
      </w:r>
      <w:bookmarkEnd w:id="4"/>
    </w:p>
    <w:p w:rsidR="00D567B8" w:rsidRDefault="00D567B8" w:rsidP="00A24FBD">
      <w:pPr>
        <w:jc w:val="right"/>
      </w:pPr>
      <w:r w:rsidRPr="00FB41AF">
        <w:t>Таблица 5</w:t>
      </w:r>
    </w:p>
    <w:p w:rsidR="00A24FBD" w:rsidRPr="00A24FBD" w:rsidRDefault="00A24FBD" w:rsidP="00A24FBD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3"/>
        <w:gridCol w:w="1097"/>
      </w:tblGrid>
      <w:tr w:rsidR="006F168B" w:rsidRPr="00E66222" w:rsidTr="00125F40">
        <w:trPr>
          <w:trHeight w:val="330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6F168B" w:rsidRPr="00E66222" w:rsidRDefault="006F168B" w:rsidP="00125F40">
            <w:pPr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Баллы</w:t>
            </w:r>
          </w:p>
        </w:tc>
      </w:tr>
      <w:tr w:rsidR="006F168B" w:rsidRPr="00E66222" w:rsidTr="00125F40">
        <w:trPr>
          <w:trHeight w:val="645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168B" w:rsidRPr="00E66222" w:rsidRDefault="006F168B" w:rsidP="00125F4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отве</w:t>
            </w:r>
            <w:r>
              <w:rPr>
                <w:color w:val="000000"/>
              </w:rPr>
              <w:t>чает на вопрос правильно и полн</w:t>
            </w:r>
            <w:r w:rsidRPr="00E66222">
              <w:rPr>
                <w:color w:val="000000"/>
              </w:rPr>
              <w:t>о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отлично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</w:t>
            </w:r>
          </w:p>
        </w:tc>
      </w:tr>
      <w:tr w:rsidR="006F168B" w:rsidRPr="00E66222" w:rsidTr="00125F4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168B" w:rsidRPr="00E66222" w:rsidRDefault="006F168B" w:rsidP="00125F4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не грубые ошибки в устн</w:t>
            </w:r>
            <w:r>
              <w:rPr>
                <w:color w:val="000000"/>
              </w:rPr>
              <w:t>ом</w:t>
            </w:r>
            <w:r w:rsidRPr="00E66222">
              <w:rPr>
                <w:color w:val="000000"/>
              </w:rPr>
              <w:t xml:space="preserve"> ответ</w:t>
            </w:r>
            <w:r>
              <w:rPr>
                <w:color w:val="000000"/>
              </w:rPr>
              <w:t>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хорошо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</w:t>
            </w:r>
          </w:p>
        </w:tc>
      </w:tr>
      <w:tr w:rsidR="006F168B" w:rsidRPr="00E66222" w:rsidTr="00125F4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168B" w:rsidRPr="00E66222" w:rsidRDefault="006F168B" w:rsidP="00125F4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грубые ошибки в устн</w:t>
            </w:r>
            <w:r>
              <w:rPr>
                <w:color w:val="000000"/>
              </w:rPr>
              <w:t>ом ответе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</w:t>
            </w:r>
          </w:p>
        </w:tc>
      </w:tr>
      <w:tr w:rsidR="006F168B" w:rsidRPr="00E66222" w:rsidTr="00125F4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168B" w:rsidRPr="00E66222" w:rsidRDefault="006F168B" w:rsidP="00125F4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может ответить на вопрос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неудовлетворительно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168B" w:rsidRPr="00E66222" w:rsidRDefault="006F168B" w:rsidP="00125F4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</w:t>
            </w:r>
          </w:p>
        </w:tc>
      </w:tr>
    </w:tbl>
    <w:p w:rsidR="006F168B" w:rsidRPr="00FB41AF" w:rsidRDefault="006F168B" w:rsidP="00FB41AF">
      <w:pPr>
        <w:jc w:val="right"/>
        <w:rPr>
          <w:b/>
        </w:rPr>
      </w:pPr>
    </w:p>
    <w:p w:rsidR="006F168B" w:rsidRDefault="006F168B">
      <w:pPr>
        <w:spacing w:after="200" w:line="276" w:lineRule="auto"/>
        <w:rPr>
          <w:rFonts w:eastAsiaTheme="majorEastAsia" w:cstheme="majorBidi"/>
          <w:b/>
          <w:szCs w:val="26"/>
        </w:rPr>
      </w:pPr>
    </w:p>
    <w:p w:rsidR="00D567B8" w:rsidRDefault="00A96CC8" w:rsidP="00EB5C2E">
      <w:pPr>
        <w:pStyle w:val="2"/>
        <w:numPr>
          <w:ilvl w:val="1"/>
          <w:numId w:val="9"/>
        </w:numPr>
        <w:ind w:left="0" w:firstLine="0"/>
      </w:pPr>
      <w:bookmarkStart w:id="6" w:name="_Toc118736662"/>
      <w:r w:rsidRPr="00EB5C2E">
        <w:t xml:space="preserve">Критерии оценки для </w:t>
      </w:r>
      <w:r w:rsidR="00807772" w:rsidRPr="00EB5C2E">
        <w:t>П</w:t>
      </w:r>
      <w:r w:rsidR="00E56656" w:rsidRPr="00EB5C2E">
        <w:t>ромежуточной аттестации</w:t>
      </w:r>
      <w:bookmarkEnd w:id="6"/>
      <w:r w:rsidR="00E56656" w:rsidRPr="00EB5C2E">
        <w:t xml:space="preserve"> </w:t>
      </w:r>
    </w:p>
    <w:p w:rsidR="006F168B" w:rsidRPr="00FB41AF" w:rsidRDefault="006F168B" w:rsidP="006F168B">
      <w:pPr>
        <w:pStyle w:val="af1"/>
        <w:ind w:left="0"/>
        <w:jc w:val="right"/>
      </w:pPr>
      <w:r w:rsidRPr="00FB41AF">
        <w:t xml:space="preserve">Таблица </w:t>
      </w:r>
      <w:r>
        <w:t>6</w:t>
      </w:r>
    </w:p>
    <w:p w:rsidR="003C5B36" w:rsidRPr="003C5B36" w:rsidRDefault="003C5B36" w:rsidP="003C5B36"/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425"/>
        <w:gridCol w:w="4762"/>
        <w:gridCol w:w="606"/>
        <w:gridCol w:w="1319"/>
      </w:tblGrid>
      <w:tr w:rsidR="00D567B8" w:rsidRPr="00FB41AF" w:rsidTr="006F168B">
        <w:trPr>
          <w:trHeight w:val="20"/>
          <w:jc w:val="center"/>
        </w:trPr>
        <w:tc>
          <w:tcPr>
            <w:tcW w:w="1446" w:type="pct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 w:rsidRPr="00FB41AF">
              <w:rPr>
                <w:b/>
              </w:rPr>
              <w:t>Шкала оценивания и отметка по результатам текущего контроля, промежуточной аттестации</w:t>
            </w:r>
          </w:p>
        </w:tc>
        <w:tc>
          <w:tcPr>
            <w:tcW w:w="2531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 w:rsidRPr="00FB41AF">
              <w:rPr>
                <w:b/>
              </w:rPr>
              <w:t>Показатели оценивания</w:t>
            </w:r>
          </w:p>
        </w:tc>
        <w:tc>
          <w:tcPr>
            <w:tcW w:w="1023" w:type="pct"/>
            <w:gridSpan w:val="2"/>
            <w:shd w:val="clear" w:color="auto" w:fill="D9D9D9" w:themeFill="background1" w:themeFillShade="D9"/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</w:pPr>
            <w:r w:rsidRPr="00FB41AF">
              <w:rPr>
                <w:b/>
              </w:rPr>
              <w:t xml:space="preserve">Уровень </w:t>
            </w:r>
            <w:r w:rsidRPr="00FB41AF">
              <w:rPr>
                <w:b/>
              </w:rPr>
              <w:br/>
              <w:t xml:space="preserve">сформированности </w:t>
            </w:r>
            <w:r w:rsidRPr="00FB41AF">
              <w:rPr>
                <w:b/>
              </w:rPr>
              <w:br/>
              <w:t>компетенции</w:t>
            </w:r>
          </w:p>
        </w:tc>
      </w:tr>
      <w:tr w:rsidR="00D567B8" w:rsidRPr="00FB41AF" w:rsidTr="00FB41AF">
        <w:trPr>
          <w:cantSplit/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</w:pPr>
            <w:r w:rsidRPr="00FB41AF">
              <w:t>Отлично</w:t>
            </w:r>
          </w:p>
        </w:tc>
        <w:tc>
          <w:tcPr>
            <w:tcW w:w="226" w:type="pct"/>
            <w:vMerge w:val="restart"/>
            <w:textDirection w:val="btLr"/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Зачтено</w:t>
            </w: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демонстрирует правильные практические действия, знание содержания основной и дополнительной учебной литературы</w:t>
            </w:r>
            <w:r w:rsidRPr="00FB41AF">
              <w:t>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t>не затрудняется с ответом на вопросы;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t xml:space="preserve">успешно выполняет практические задания, демонстрируя </w:t>
            </w:r>
            <w:r w:rsidRPr="00FB41AF">
              <w:rPr>
                <w:i/>
              </w:rPr>
              <w:t xml:space="preserve">повышенный </w:t>
            </w:r>
            <w:r w:rsidRPr="00FB41AF">
              <w:t>уровень сформированности компетенций, способность правильно применять теоретические</w:t>
            </w:r>
            <w:r w:rsidRPr="00FB41AF">
              <w:rPr>
                <w:color w:val="000000"/>
                <w:shd w:val="clear" w:color="auto" w:fill="FFFFFF"/>
              </w:rPr>
              <w:t xml:space="preserve"> знания в практической деятельности;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дает четкое обоснование принятых решений, умеет самостоятельно последовательно, логично, аргументированно излагать, анализировать, обобщать изученный материал, не допуская ошибок.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</w:pPr>
            <w:r w:rsidRPr="00FB41AF">
              <w:t>Достаточный</w:t>
            </w: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</w:pPr>
            <w:r w:rsidRPr="00FB41AF">
              <w:t>Высокий</w:t>
            </w:r>
          </w:p>
        </w:tc>
      </w:tr>
      <w:tr w:rsidR="00D567B8" w:rsidRPr="00FB41AF" w:rsidTr="00FB41AF">
        <w:trPr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</w:pPr>
            <w:r w:rsidRPr="00FB41AF">
              <w:t>Хорошо</w:t>
            </w:r>
          </w:p>
        </w:tc>
        <w:tc>
          <w:tcPr>
            <w:tcW w:w="226" w:type="pct"/>
            <w:vMerge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</w:t>
            </w:r>
            <w:r w:rsidRPr="00FB41AF">
              <w:rPr>
                <w:i/>
                <w:color w:val="000000"/>
                <w:shd w:val="clear" w:color="auto" w:fill="FFFFFF"/>
              </w:rPr>
              <w:t xml:space="preserve"> достаточный </w:t>
            </w:r>
            <w:r w:rsidRPr="00FB41AF">
              <w:rPr>
                <w:color w:val="000000"/>
                <w:shd w:val="clear" w:color="auto" w:fill="FFFFFF"/>
              </w:rPr>
              <w:t>уровень сформированности компетенций, твердо знает программный материал;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в целом уверенно и правильно выполняет практическое задание;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</w:rPr>
              <w:t xml:space="preserve">владеет основными умениями и навыками, но при ответе (выполнении </w:t>
            </w:r>
            <w:r w:rsidRPr="00FB41AF">
              <w:rPr>
                <w:color w:val="000000"/>
              </w:rPr>
              <w:lastRenderedPageBreak/>
              <w:t>практического задания) допускает незначительные ошибки и неточности.</w:t>
            </w:r>
          </w:p>
        </w:tc>
        <w:tc>
          <w:tcPr>
            <w:tcW w:w="322" w:type="pct"/>
            <w:vMerge/>
          </w:tcPr>
          <w:p w:rsidR="00D567B8" w:rsidRPr="00FB41AF" w:rsidRDefault="00D567B8" w:rsidP="00FB41AF">
            <w:pPr>
              <w:pStyle w:val="af1"/>
              <w:ind w:left="0"/>
              <w:jc w:val="center"/>
              <w:rPr>
                <w:spacing w:val="-8"/>
              </w:rPr>
            </w:pP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Средний</w:t>
            </w:r>
          </w:p>
        </w:tc>
      </w:tr>
      <w:tr w:rsidR="00D567B8" w:rsidRPr="00FB41AF" w:rsidTr="00FB41AF">
        <w:trPr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</w:pPr>
            <w:r w:rsidRPr="00FB41AF">
              <w:lastRenderedPageBreak/>
              <w:t>Удовлетворительно</w:t>
            </w:r>
          </w:p>
        </w:tc>
        <w:tc>
          <w:tcPr>
            <w:tcW w:w="226" w:type="pct"/>
            <w:vMerge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усвоил только основные положения программного материала;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</w:t>
            </w:r>
            <w:r w:rsidRPr="00FB41AF">
              <w:rPr>
                <w:i/>
                <w:color w:val="000000"/>
                <w:shd w:val="clear" w:color="auto" w:fill="FFFFFF"/>
              </w:rPr>
              <w:t xml:space="preserve"> минимальный </w:t>
            </w:r>
            <w:r w:rsidRPr="00FB41AF">
              <w:rPr>
                <w:color w:val="000000"/>
                <w:shd w:val="clear" w:color="auto" w:fill="FFFFFF"/>
              </w:rPr>
              <w:t xml:space="preserve">уровень </w:t>
            </w:r>
            <w:proofErr w:type="gramStart"/>
            <w:r w:rsidRPr="00FB41AF">
              <w:rPr>
                <w:color w:val="000000"/>
                <w:shd w:val="clear" w:color="auto" w:fill="FFFFFF"/>
              </w:rPr>
              <w:t>соответствующие</w:t>
            </w:r>
            <w:proofErr w:type="gramEnd"/>
            <w:r w:rsidRPr="00FB41AF">
              <w:rPr>
                <w:color w:val="000000"/>
                <w:shd w:val="clear" w:color="auto" w:fill="FFFFFF"/>
              </w:rPr>
              <w:t xml:space="preserve"> сформированности компетенций;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практические задания выполняет без грубых ошибок;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испытывает затруднения при ответе на дополнительные вопросы.</w:t>
            </w:r>
          </w:p>
        </w:tc>
        <w:tc>
          <w:tcPr>
            <w:tcW w:w="322" w:type="pct"/>
            <w:vMerge/>
          </w:tcPr>
          <w:p w:rsidR="00D567B8" w:rsidRPr="00FB41AF" w:rsidRDefault="00D567B8" w:rsidP="00FB41AF">
            <w:pPr>
              <w:pStyle w:val="af1"/>
              <w:ind w:left="0"/>
              <w:jc w:val="center"/>
              <w:rPr>
                <w:spacing w:val="-8"/>
              </w:rPr>
            </w:pP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Низкий</w:t>
            </w:r>
          </w:p>
        </w:tc>
      </w:tr>
      <w:tr w:rsidR="00D567B8" w:rsidRPr="00FB41AF" w:rsidTr="00FB41AF">
        <w:trPr>
          <w:cantSplit/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</w:pPr>
            <w:r w:rsidRPr="00FB41AF">
              <w:rPr>
                <w:spacing w:val="-4"/>
              </w:rPr>
              <w:t>Неудовлетворительно</w:t>
            </w:r>
          </w:p>
        </w:tc>
        <w:tc>
          <w:tcPr>
            <w:tcW w:w="226" w:type="pct"/>
            <w:textDirection w:val="btLr"/>
            <w:vAlign w:val="center"/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Не зачтено</w:t>
            </w: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D567B8" w:rsidRPr="00FB41AF" w:rsidRDefault="00D567B8" w:rsidP="00FB41AF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при оценке сформированности компетенции показывает знания, умения и владения программным материалом ниже минимального (порогового) уровня;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допускает наличие грубых ошибок в практическом задании;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 недопонимание сущности излагаемых учебных вопросов;</w:t>
            </w:r>
          </w:p>
          <w:p w:rsidR="00D567B8" w:rsidRPr="00FB41AF" w:rsidRDefault="00D567B8" w:rsidP="00FB41AF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не отвечает на дополнительные вопросы.</w:t>
            </w:r>
          </w:p>
        </w:tc>
        <w:tc>
          <w:tcPr>
            <w:tcW w:w="1023" w:type="pct"/>
            <w:gridSpan w:val="2"/>
            <w:vAlign w:val="center"/>
          </w:tcPr>
          <w:p w:rsidR="00D567B8" w:rsidRPr="00FB41AF" w:rsidRDefault="00D567B8" w:rsidP="00FB41AF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Недостаточный</w:t>
            </w:r>
          </w:p>
        </w:tc>
      </w:tr>
    </w:tbl>
    <w:p w:rsidR="006F168B" w:rsidRDefault="006F168B" w:rsidP="006F168B">
      <w:pPr>
        <w:rPr>
          <w:b/>
        </w:rPr>
      </w:pPr>
    </w:p>
    <w:p w:rsidR="00A95178" w:rsidRDefault="00A9517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F168B" w:rsidRPr="00DB529C" w:rsidRDefault="006F168B" w:rsidP="006F168B">
      <w:pPr>
        <w:rPr>
          <w:b/>
        </w:rPr>
      </w:pPr>
      <w:r w:rsidRPr="00DB529C">
        <w:rPr>
          <w:b/>
        </w:rPr>
        <w:lastRenderedPageBreak/>
        <w:t>Защита курсовой работы</w:t>
      </w:r>
    </w:p>
    <w:p w:rsidR="006F168B" w:rsidRDefault="006F168B" w:rsidP="006F168B">
      <w:pPr>
        <w:ind w:left="360"/>
        <w:jc w:val="right"/>
      </w:pPr>
      <w:r>
        <w:t>Таблица 7</w:t>
      </w:r>
    </w:p>
    <w:p w:rsidR="006F168B" w:rsidRPr="00833A38" w:rsidRDefault="006F168B" w:rsidP="006F168B">
      <w:pPr>
        <w:ind w:left="360"/>
        <w:jc w:val="right"/>
      </w:pPr>
    </w:p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68"/>
        <w:gridCol w:w="4902"/>
        <w:gridCol w:w="606"/>
        <w:gridCol w:w="1321"/>
      </w:tblGrid>
      <w:tr w:rsidR="006F168B" w:rsidRPr="00B27FD1" w:rsidTr="00125F40">
        <w:trPr>
          <w:trHeight w:val="20"/>
          <w:tblHeader/>
          <w:jc w:val="center"/>
        </w:trPr>
        <w:tc>
          <w:tcPr>
            <w:tcW w:w="1371" w:type="pct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>Шкала оценивания и отметка по результатам текущего контроля, промежуточной аттестации</w:t>
            </w:r>
          </w:p>
        </w:tc>
        <w:tc>
          <w:tcPr>
            <w:tcW w:w="260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>Показатели оценивания</w:t>
            </w:r>
          </w:p>
        </w:tc>
        <w:tc>
          <w:tcPr>
            <w:tcW w:w="1024" w:type="pct"/>
            <w:gridSpan w:val="2"/>
            <w:shd w:val="clear" w:color="auto" w:fill="D9D9D9" w:themeFill="background1" w:themeFillShade="D9"/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 xml:space="preserve">Уровень </w:t>
            </w:r>
            <w:r w:rsidRPr="00B27FD1">
              <w:rPr>
                <w:b/>
                <w:sz w:val="20"/>
                <w:szCs w:val="20"/>
              </w:rPr>
              <w:br/>
              <w:t xml:space="preserve">сформированности </w:t>
            </w:r>
            <w:r w:rsidRPr="00B27FD1">
              <w:rPr>
                <w:b/>
                <w:sz w:val="20"/>
                <w:szCs w:val="20"/>
              </w:rPr>
              <w:br/>
              <w:t>компетенции</w:t>
            </w:r>
          </w:p>
        </w:tc>
      </w:tr>
      <w:tr w:rsidR="006F168B" w:rsidRPr="00B27FD1" w:rsidTr="00125F40">
        <w:trPr>
          <w:cantSplit/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Отлично</w:t>
            </w:r>
          </w:p>
        </w:tc>
        <w:tc>
          <w:tcPr>
            <w:tcW w:w="301" w:type="pct"/>
            <w:vMerge w:val="restart"/>
            <w:textDirection w:val="btLr"/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ind w:left="113" w:right="113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Зачтено</w:t>
            </w: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4" w:firstLine="142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демонстрирует правильные практические действия, знание содержания основной и дополнительной учебной литературы</w:t>
            </w:r>
            <w:r w:rsidRPr="00B27FD1">
              <w:rPr>
                <w:sz w:val="20"/>
                <w:szCs w:val="20"/>
              </w:rPr>
              <w:t>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sz w:val="20"/>
                <w:szCs w:val="20"/>
              </w:rPr>
              <w:t xml:space="preserve">успешно выполнил практические задания, демонстрируя </w:t>
            </w:r>
            <w:r w:rsidRPr="00B27FD1">
              <w:rPr>
                <w:i/>
                <w:sz w:val="20"/>
                <w:szCs w:val="20"/>
              </w:rPr>
              <w:t xml:space="preserve">повышенный </w:t>
            </w:r>
            <w:r w:rsidRPr="00B27FD1">
              <w:rPr>
                <w:sz w:val="20"/>
                <w:szCs w:val="20"/>
              </w:rPr>
              <w:t>уровень сформированности компетенций, способность правильно применять теоретические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 знания в практической деятельности;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дает четкое обоснование принятых решений, умеет самостоятельно последовательно, логично, аргументированно излагать, анализировать, обобщать изученный материал, не допуская ошибок.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6F168B" w:rsidRPr="00B27FD1" w:rsidRDefault="006F168B" w:rsidP="00125F40">
            <w:pPr>
              <w:pStyle w:val="af1"/>
              <w:ind w:left="113" w:right="113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Достаточный</w:t>
            </w: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Высокий</w:t>
            </w:r>
          </w:p>
        </w:tc>
      </w:tr>
      <w:tr w:rsidR="006F168B" w:rsidRPr="00B27FD1" w:rsidTr="00125F40">
        <w:trPr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Хорошо</w:t>
            </w:r>
          </w:p>
        </w:tc>
        <w:tc>
          <w:tcPr>
            <w:tcW w:w="301" w:type="pct"/>
            <w:vMerge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</w:t>
            </w:r>
            <w:r w:rsidRPr="00B27FD1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достаточный 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уровень сформированности компетенций, твердо знает программный материал;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в целом уверенно и правильно выполнил задание;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</w:rPr>
              <w:t>владеет основными умениями и навыками, но при ответе (выполнении практического задания) допускает незначительные ошибки и неточности.</w:t>
            </w:r>
          </w:p>
        </w:tc>
        <w:tc>
          <w:tcPr>
            <w:tcW w:w="322" w:type="pct"/>
            <w:vMerge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Средний</w:t>
            </w:r>
          </w:p>
        </w:tc>
      </w:tr>
      <w:tr w:rsidR="006F168B" w:rsidRPr="00B27FD1" w:rsidTr="00125F40">
        <w:trPr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301" w:type="pct"/>
            <w:vMerge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усвоил только основные положения программного материала;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</w:t>
            </w:r>
            <w:r w:rsidRPr="00B27FD1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минимальный 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уровень </w:t>
            </w:r>
            <w:proofErr w:type="gramStart"/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соответствующие</w:t>
            </w:r>
            <w:proofErr w:type="gramEnd"/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 сформированности компетенций;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практическое задание выполняет без грубых ошибок;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испытывает затруднения при ответе на дополнительные вопросы.</w:t>
            </w:r>
          </w:p>
        </w:tc>
        <w:tc>
          <w:tcPr>
            <w:tcW w:w="322" w:type="pct"/>
            <w:vMerge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Низкий</w:t>
            </w:r>
          </w:p>
        </w:tc>
      </w:tr>
      <w:tr w:rsidR="006F168B" w:rsidRPr="00B27FD1" w:rsidTr="00125F40">
        <w:trPr>
          <w:cantSplit/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pacing w:val="-4"/>
                <w:sz w:val="20"/>
                <w:szCs w:val="20"/>
              </w:rPr>
              <w:t>Неудовлетворительно</w:t>
            </w:r>
          </w:p>
        </w:tc>
        <w:tc>
          <w:tcPr>
            <w:tcW w:w="301" w:type="pct"/>
            <w:textDirection w:val="btLr"/>
            <w:vAlign w:val="center"/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ind w:left="113" w:right="113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Не зачтено</w:t>
            </w: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6F168B" w:rsidRPr="00B27FD1" w:rsidRDefault="006F168B" w:rsidP="00125F40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при оценке сформированности компетенции показывает знания, умения и владения программным материалом ниже минимального (порогового) уровня;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допускает наличие грубых ошибок в практическом задании;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 недопонимание сущности излагаемых учебных вопросов;</w:t>
            </w:r>
          </w:p>
          <w:p w:rsidR="006F168B" w:rsidRPr="00B27FD1" w:rsidRDefault="006F168B" w:rsidP="006F168B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не отвечает на дополнительные вопросы.</w:t>
            </w:r>
          </w:p>
        </w:tc>
        <w:tc>
          <w:tcPr>
            <w:tcW w:w="1024" w:type="pct"/>
            <w:gridSpan w:val="2"/>
            <w:vAlign w:val="center"/>
          </w:tcPr>
          <w:p w:rsidR="006F168B" w:rsidRPr="00B27FD1" w:rsidRDefault="006F168B" w:rsidP="00125F40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Недостаточный</w:t>
            </w:r>
          </w:p>
        </w:tc>
      </w:tr>
    </w:tbl>
    <w:p w:rsidR="006F168B" w:rsidRDefault="006F168B" w:rsidP="006F168B">
      <w:pPr>
        <w:spacing w:after="200" w:line="276" w:lineRule="auto"/>
      </w:pPr>
    </w:p>
    <w:p w:rsidR="00BC2BB4" w:rsidRPr="00FB41AF" w:rsidRDefault="00BC2BB4" w:rsidP="00FB41AF">
      <w:pPr>
        <w:spacing w:after="200" w:line="276" w:lineRule="auto"/>
        <w:sectPr w:rsidR="00BC2BB4" w:rsidRPr="00FB41AF" w:rsidSect="00FB41AF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84023D" w:rsidRPr="00FB41AF" w:rsidRDefault="00EB5C2E" w:rsidP="00FB41AF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7" w:name="_Toc118736663"/>
      <w:r w:rsidRPr="00FB41AF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7"/>
    </w:p>
    <w:p w:rsidR="00D754F3" w:rsidRPr="00FB41AF" w:rsidRDefault="00D754F3" w:rsidP="00FB41AF"/>
    <w:p w:rsidR="00D567B8" w:rsidRPr="00FB41AF" w:rsidRDefault="00BC2BB4" w:rsidP="00FB41AF">
      <w:pPr>
        <w:pStyle w:val="2"/>
        <w:numPr>
          <w:ilvl w:val="1"/>
          <w:numId w:val="9"/>
        </w:numPr>
        <w:ind w:left="0" w:firstLine="0"/>
      </w:pPr>
      <w:bookmarkStart w:id="8" w:name="_Toc118736664"/>
      <w:r w:rsidRPr="00FB41AF">
        <w:t>Задания для Входного контроля студентов</w:t>
      </w:r>
      <w:bookmarkEnd w:id="8"/>
      <w:r w:rsidRPr="00FB41AF">
        <w:t xml:space="preserve"> 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Что такое ансамбль и каковы его признаки?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Классификация ансамблей. Составы классических камерных ансамблей.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Дать определение оркестровой группы и назвать её признаки.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Охарактеризовать технические и художественные возможности духовых инструментов.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Что такое партитура? Основные правила оформления партитур и партий.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Дать определение инструментовки.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 w:rsidR="004406F4">
        <w:rPr>
          <w:szCs w:val="24"/>
        </w:rPr>
        <w:t>«</w:t>
      </w:r>
      <w:r w:rsidRPr="00FB41AF">
        <w:rPr>
          <w:szCs w:val="24"/>
        </w:rPr>
        <w:t>тембр</w:t>
      </w:r>
      <w:r w:rsidR="004406F4">
        <w:rPr>
          <w:szCs w:val="24"/>
        </w:rPr>
        <w:t>»</w:t>
      </w:r>
      <w:r w:rsidRPr="00FB41AF">
        <w:rPr>
          <w:szCs w:val="24"/>
        </w:rPr>
        <w:t xml:space="preserve"> и назвать виды тембров.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Раскрыть соотношение духовых инструментов по силе звука.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 w:rsidR="004406F4">
        <w:rPr>
          <w:szCs w:val="24"/>
        </w:rPr>
        <w:t>«</w:t>
      </w:r>
      <w:r w:rsidRPr="00FB41AF">
        <w:rPr>
          <w:szCs w:val="24"/>
        </w:rPr>
        <w:t>фактура</w:t>
      </w:r>
      <w:r w:rsidR="004406F4">
        <w:rPr>
          <w:szCs w:val="24"/>
        </w:rPr>
        <w:t>»</w:t>
      </w:r>
      <w:r w:rsidRPr="00FB41AF">
        <w:rPr>
          <w:szCs w:val="24"/>
        </w:rPr>
        <w:t>.</w:t>
      </w:r>
    </w:p>
    <w:p w:rsidR="00D567B8" w:rsidRPr="00FB41AF" w:rsidRDefault="00D567B8" w:rsidP="00FB41AF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Перечислить основные и смешанные музыкальные склады (типы фактуры).</w:t>
      </w:r>
    </w:p>
    <w:p w:rsidR="00BC2BB4" w:rsidRPr="00FB41AF" w:rsidRDefault="00BC2BB4" w:rsidP="00FB41AF"/>
    <w:p w:rsidR="000E1231" w:rsidRPr="00EB5C2E" w:rsidRDefault="004C1949" w:rsidP="00EB5C2E">
      <w:pPr>
        <w:pStyle w:val="2"/>
        <w:numPr>
          <w:ilvl w:val="1"/>
          <w:numId w:val="9"/>
        </w:numPr>
        <w:ind w:left="0" w:firstLine="0"/>
      </w:pPr>
      <w:bookmarkStart w:id="9" w:name="_Toc118736665"/>
      <w:r w:rsidRPr="00EB5C2E">
        <w:t>З</w:t>
      </w:r>
      <w:r w:rsidR="000E1231" w:rsidRPr="00EB5C2E">
        <w:t xml:space="preserve">адания для проведения </w:t>
      </w:r>
      <w:r w:rsidR="00FB41AF" w:rsidRPr="00EB5C2E">
        <w:t>Межсессионного (р</w:t>
      </w:r>
      <w:r w:rsidR="00D754F3" w:rsidRPr="00EB5C2E">
        <w:t>убежного</w:t>
      </w:r>
      <w:r w:rsidR="00FB41AF" w:rsidRPr="00EB5C2E">
        <w:t>)</w:t>
      </w:r>
      <w:r w:rsidR="00D754F3" w:rsidRPr="00EB5C2E">
        <w:t xml:space="preserve"> контроля</w:t>
      </w:r>
      <w:bookmarkEnd w:id="9"/>
      <w:r w:rsidR="00D754F3" w:rsidRPr="00EB5C2E">
        <w:t xml:space="preserve"> </w:t>
      </w:r>
    </w:p>
    <w:p w:rsidR="000E1231" w:rsidRPr="00FB41AF" w:rsidRDefault="000E1231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</w:t>
      </w:r>
    </w:p>
    <w:p w:rsidR="009C1D70" w:rsidRPr="00FB41AF" w:rsidRDefault="009C1D70" w:rsidP="00FB41AF">
      <w:pPr>
        <w:jc w:val="center"/>
      </w:pP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Ансамбль и его признаки. Классификация ансамблей.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Составы ансамблей, их художественно-технические возможности.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Основные правила оформления партитур и партий.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Понятие об инструментовке.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Средства инструментовки.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Общие правила голосоведения.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Выбор тональности.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Приёмы выделения мелодии.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Способы соединения инструментов в аккордах.</w:t>
      </w:r>
    </w:p>
    <w:p w:rsidR="009C1D70" w:rsidRPr="00FB41AF" w:rsidRDefault="009C1D70" w:rsidP="00FB41AF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proofErr w:type="gramStart"/>
      <w:r w:rsidRPr="00FB41AF">
        <w:rPr>
          <w:spacing w:val="-3"/>
          <w:szCs w:val="24"/>
        </w:rPr>
        <w:t>Приёмы инструментовки, формирующие оркестровую горизонталь (диалог, перекличка,</w:t>
      </w:r>
      <w:r w:rsidRPr="00FB41AF">
        <w:rPr>
          <w:szCs w:val="24"/>
        </w:rPr>
        <w:t xml:space="preserve"> эхо, передача, заполнение, подчёркивание).</w:t>
      </w:r>
      <w:proofErr w:type="gramEnd"/>
    </w:p>
    <w:p w:rsidR="006B0F17" w:rsidRPr="00FB41AF" w:rsidRDefault="006B0F17" w:rsidP="00FB41AF">
      <w:pPr>
        <w:jc w:val="center"/>
      </w:pPr>
    </w:p>
    <w:p w:rsidR="000E1231" w:rsidRPr="00FB41AF" w:rsidRDefault="000E1231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</w:t>
      </w:r>
    </w:p>
    <w:p w:rsidR="009C1D70" w:rsidRPr="00FB41AF" w:rsidRDefault="009C1D70" w:rsidP="00FB41AF">
      <w:pPr>
        <w:jc w:val="center"/>
      </w:pP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Приёмы построения аккордов тутти в ансамбле.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Сбережение средств инструментовки.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Связь средств инструментовки с музыкальным образом.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 фортепиано и духового ансамбля.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инструментовке фортепианного произведения.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 духового (симфонического) оркестра и духового ансамбля.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переложению симфонического произведения.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Сохранение основных черт фактуры оригинала, тембровых и динамических соотношений как основные принципы переложения.</w:t>
      </w:r>
    </w:p>
    <w:p w:rsidR="009C1D70" w:rsidRPr="00FB41AF" w:rsidRDefault="009C1D70" w:rsidP="00FB41AF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этапов работы по инструментовке музыкального произведения для духового (симфонического) оркестра.</w:t>
      </w:r>
    </w:p>
    <w:p w:rsidR="009C1D70" w:rsidRPr="00FB41AF" w:rsidRDefault="009C1D70" w:rsidP="00FB41AF">
      <w:pPr>
        <w:pStyle w:val="af1"/>
        <w:numPr>
          <w:ilvl w:val="0"/>
          <w:numId w:val="12"/>
        </w:numPr>
        <w:ind w:left="0" w:firstLine="0"/>
        <w:contextualSpacing w:val="0"/>
      </w:pPr>
      <w:r w:rsidRPr="00FB41AF">
        <w:t xml:space="preserve">Связь предмета с другими музыкально-теоретическими дисциплинами. </w:t>
      </w:r>
    </w:p>
    <w:p w:rsidR="000E1231" w:rsidRPr="00FB41AF" w:rsidRDefault="000E1231" w:rsidP="00FB41AF">
      <w:pPr>
        <w:jc w:val="center"/>
      </w:pPr>
    </w:p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VII</w:t>
      </w:r>
    </w:p>
    <w:p w:rsidR="006B0F17" w:rsidRPr="00FB41AF" w:rsidRDefault="006B0F17" w:rsidP="00FB41AF">
      <w:pPr>
        <w:jc w:val="center"/>
      </w:pP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</w:pPr>
      <w:r w:rsidRPr="00FB41AF">
        <w:t>Выразительные средства инструментовки. Функции инструментовки.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rPr>
          <w:b/>
        </w:rPr>
      </w:pPr>
      <w:r w:rsidRPr="00FB41AF">
        <w:lastRenderedPageBreak/>
        <w:t>Инструментовка во взаимосвязи с музыкальной драматургией</w:t>
      </w:r>
      <w:r w:rsidRPr="00FB41AF">
        <w:rPr>
          <w:b/>
        </w:rPr>
        <w:t xml:space="preserve">. </w:t>
      </w:r>
      <w:r w:rsidRPr="00FB41AF">
        <w:t>Особенности инструментовки для камерного ансамбля.</w:t>
      </w:r>
      <w:r w:rsidRPr="00FB41AF">
        <w:rPr>
          <w:b/>
        </w:rPr>
        <w:t xml:space="preserve"> </w:t>
      </w:r>
      <w:r w:rsidRPr="00FB41AF">
        <w:t>Виды камерных ансамблей.</w:t>
      </w:r>
      <w:r w:rsidRPr="00FB41AF">
        <w:rPr>
          <w:i/>
        </w:rPr>
        <w:t xml:space="preserve"> </w:t>
      </w:r>
      <w:r w:rsidRPr="00FB41AF">
        <w:t>Классические составы камерных ансамблей.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FB41AF">
        <w:t>Принципы достижения динамического, гармонического и темброво-регистрового равновесия всех одновременно сочетающихся голосов.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</w:pPr>
      <w:r w:rsidRPr="00FB41AF">
        <w:t>Принципы изменения тональности оригинала Фактура гармонического сопровождения.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FB41AF">
        <w:t>Аккордовое сопровождение. Фигурации: аккордовая, ритмическая, мелодическая. Смешанные фигурации. Бас. Способы смягчения и устранения сопряженных тонов.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</w:pPr>
      <w:r w:rsidRPr="00FB41AF">
        <w:t xml:space="preserve">Черты сходства и различия фортепиано и ансамбля. Особенности инструментовки </w:t>
      </w:r>
      <w:proofErr w:type="gramStart"/>
      <w:r w:rsidRPr="00FB41AF">
        <w:t>музыкальных произведений, созданных для баяна</w:t>
      </w:r>
      <w:proofErr w:type="gramEnd"/>
      <w:r w:rsidRPr="00FB41AF">
        <w:t xml:space="preserve"> или аккордеона.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</w:pPr>
      <w:r w:rsidRPr="00FB41AF">
        <w:t>Художественные и технические возможности  среднего смешанного ансамбля.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FB41AF">
        <w:t>Особенности переложения вокального сопровождения.</w:t>
      </w:r>
    </w:p>
    <w:p w:rsidR="009C1D70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FB41AF">
        <w:t>Сущность технологического анализа инструментовки (особенности ансамблевой фактуры, характеристика используемых инструментальных средств).</w:t>
      </w:r>
    </w:p>
    <w:p w:rsidR="000E1231" w:rsidRPr="00FB41AF" w:rsidRDefault="009C1D70" w:rsidP="00FB41AF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FB41AF">
        <w:t>Анализ взаимосвязи средств инструментовки с музыкальным образом и музыкальной формой. Особенности сравнительного анализа оригинала произведения и партитуры для ансамбля.</w:t>
      </w:r>
    </w:p>
    <w:p w:rsidR="009C1D70" w:rsidRPr="00FB41AF" w:rsidRDefault="009C1D70" w:rsidP="00FB41AF">
      <w:pPr>
        <w:jc w:val="center"/>
      </w:pPr>
    </w:p>
    <w:p w:rsidR="009C1D70" w:rsidRPr="00FB41AF" w:rsidRDefault="009C1D70" w:rsidP="00FB41AF">
      <w:pPr>
        <w:pStyle w:val="af1"/>
        <w:ind w:left="0"/>
        <w:contextualSpacing w:val="0"/>
        <w:jc w:val="both"/>
      </w:pPr>
    </w:p>
    <w:p w:rsidR="000E1231" w:rsidRPr="00EB5C2E" w:rsidRDefault="000E1231" w:rsidP="00EB5C2E">
      <w:pPr>
        <w:pStyle w:val="2"/>
        <w:numPr>
          <w:ilvl w:val="1"/>
          <w:numId w:val="9"/>
        </w:numPr>
        <w:ind w:left="0" w:firstLine="0"/>
      </w:pPr>
      <w:r w:rsidRPr="00EB5C2E">
        <w:t xml:space="preserve"> </w:t>
      </w:r>
      <w:bookmarkStart w:id="10" w:name="_Toc118736666"/>
      <w:r w:rsidR="004C1949" w:rsidRPr="00EB5C2E">
        <w:t>З</w:t>
      </w:r>
      <w:r w:rsidR="00807772" w:rsidRPr="00EB5C2E">
        <w:t>адания для проведения П</w:t>
      </w:r>
      <w:r w:rsidRPr="00EB5C2E">
        <w:t>ромежуточной аттестации</w:t>
      </w:r>
      <w:bookmarkEnd w:id="10"/>
    </w:p>
    <w:p w:rsidR="000E1231" w:rsidRPr="00FB41AF" w:rsidRDefault="000E1231" w:rsidP="00FB41AF"/>
    <w:p w:rsidR="00596FDD" w:rsidRPr="00FB41AF" w:rsidRDefault="00596FDD" w:rsidP="00FB41AF">
      <w:pPr>
        <w:jc w:val="center"/>
      </w:pPr>
    </w:p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</w:t>
      </w:r>
    </w:p>
    <w:p w:rsidR="006B0F17" w:rsidRPr="00FB41AF" w:rsidRDefault="00BC2BB4" w:rsidP="00FB41AF">
      <w:r w:rsidRPr="00FB41AF">
        <w:t>Зачет</w:t>
      </w:r>
    </w:p>
    <w:p w:rsidR="009C1D70" w:rsidRPr="00FB41AF" w:rsidRDefault="009C1D70" w:rsidP="00FB41AF"/>
    <w:p w:rsidR="009C1D70" w:rsidRPr="00FB41AF" w:rsidRDefault="009C1D70" w:rsidP="00FB41AF">
      <w:pPr>
        <w:pStyle w:val="4"/>
        <w:widowControl/>
        <w:numPr>
          <w:ilvl w:val="0"/>
          <w:numId w:val="16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малый состав инструментов (дуэт и трио).</w:t>
      </w:r>
    </w:p>
    <w:p w:rsidR="009C1D70" w:rsidRPr="00FB41AF" w:rsidRDefault="009C1D70" w:rsidP="00FB41AF">
      <w:pPr>
        <w:pStyle w:val="4"/>
        <w:widowControl/>
        <w:numPr>
          <w:ilvl w:val="0"/>
          <w:numId w:val="16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средний ансамбль (квартет и квинтет).</w:t>
      </w:r>
    </w:p>
    <w:p w:rsidR="00BC2BB4" w:rsidRPr="00FB41AF" w:rsidRDefault="00BC2BB4" w:rsidP="00FB41AF">
      <w:pPr>
        <w:jc w:val="center"/>
      </w:pPr>
    </w:p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</w:t>
      </w:r>
    </w:p>
    <w:p w:rsidR="006B0F17" w:rsidRPr="00FB41AF" w:rsidRDefault="00E158D1" w:rsidP="00FB41AF">
      <w:r w:rsidRPr="00FB41AF">
        <w:t>З</w:t>
      </w:r>
      <w:r w:rsidR="00BC2BB4" w:rsidRPr="00FB41AF">
        <w:t>ачет</w:t>
      </w:r>
      <w:r w:rsidRPr="00FB41AF">
        <w:t xml:space="preserve"> с оценкой</w:t>
      </w:r>
    </w:p>
    <w:p w:rsidR="009C1D70" w:rsidRPr="00FB41AF" w:rsidRDefault="009C1D70" w:rsidP="00FB41AF">
      <w:pPr>
        <w:pStyle w:val="4"/>
        <w:widowControl/>
        <w:ind w:firstLine="0"/>
        <w:rPr>
          <w:rFonts w:ascii="Times New Roman" w:hAnsi="Times New Roman"/>
          <w:szCs w:val="24"/>
          <w:lang w:val="ru-RU"/>
        </w:rPr>
      </w:pPr>
    </w:p>
    <w:p w:rsidR="009C1D70" w:rsidRPr="00FB41AF" w:rsidRDefault="009C1D70" w:rsidP="00FB41AF">
      <w:pPr>
        <w:pStyle w:val="4"/>
        <w:widowControl/>
        <w:ind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музыкального произведения (по выбору: </w:t>
      </w:r>
      <w:proofErr w:type="gramStart"/>
      <w:r w:rsidRPr="00FB41AF">
        <w:rPr>
          <w:rFonts w:ascii="Times New Roman" w:hAnsi="Times New Roman"/>
          <w:szCs w:val="24"/>
          <w:lang w:val="ru-RU"/>
        </w:rPr>
        <w:t>фортепианное</w:t>
      </w:r>
      <w:proofErr w:type="gramEnd"/>
      <w:r w:rsidRPr="00FB41AF">
        <w:rPr>
          <w:rFonts w:ascii="Times New Roman" w:hAnsi="Times New Roman"/>
          <w:szCs w:val="24"/>
          <w:lang w:val="ru-RU"/>
        </w:rPr>
        <w:t xml:space="preserve">, оркестровое духовое или симфоническое)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большой состав ансамбля (секстет, септет, октет).</w:t>
      </w:r>
    </w:p>
    <w:p w:rsidR="009C1D70" w:rsidRPr="00FB41AF" w:rsidRDefault="009C1D70" w:rsidP="00FB41AF"/>
    <w:p w:rsidR="006B0F17" w:rsidRPr="00FB41AF" w:rsidRDefault="006B0F17" w:rsidP="00FB41AF">
      <w:pPr>
        <w:jc w:val="center"/>
      </w:pPr>
      <w:r w:rsidRPr="00FB41AF">
        <w:t xml:space="preserve">Семестр </w:t>
      </w:r>
      <w:r w:rsidRPr="00FB41AF">
        <w:rPr>
          <w:lang w:val="en-US"/>
        </w:rPr>
        <w:t>VII</w:t>
      </w:r>
    </w:p>
    <w:p w:rsidR="0007618B" w:rsidRPr="00FB41AF" w:rsidRDefault="00BC2BB4" w:rsidP="00FB41AF">
      <w:r w:rsidRPr="00FB41AF">
        <w:t>Экзамен</w:t>
      </w:r>
    </w:p>
    <w:p w:rsidR="00E2014D" w:rsidRPr="00FB41AF" w:rsidRDefault="00E2014D" w:rsidP="00FB41AF"/>
    <w:p w:rsidR="00E2014D" w:rsidRPr="00FB41AF" w:rsidRDefault="009C1D70" w:rsidP="00FB41AF">
      <w:pPr>
        <w:spacing w:after="200" w:line="276" w:lineRule="auto"/>
        <w:rPr>
          <w:b/>
          <w:u w:val="single"/>
        </w:rPr>
      </w:pPr>
      <w:r w:rsidRPr="00FB41AF">
        <w:t xml:space="preserve">Выполнить инструментовку музыкального произведения для </w:t>
      </w:r>
      <w:r w:rsidRPr="00FB41AF">
        <w:rPr>
          <w:color w:val="000000"/>
        </w:rPr>
        <w:t>камерного ансамбля</w:t>
      </w:r>
      <w:r w:rsidRPr="00FB41AF">
        <w:t>. Подготовка курсовой работы</w:t>
      </w:r>
    </w:p>
    <w:p w:rsidR="00E4604C" w:rsidRDefault="00E4604C" w:rsidP="00FB41AF">
      <w:pPr>
        <w:spacing w:after="200" w:line="276" w:lineRule="auto"/>
        <w:rPr>
          <w:b/>
          <w:u w:val="single"/>
        </w:rPr>
      </w:pPr>
    </w:p>
    <w:p w:rsidR="00A24FBD" w:rsidRDefault="00A24FBD">
      <w:pPr>
        <w:spacing w:after="200" w:line="276" w:lineRule="auto"/>
        <w:rPr>
          <w:rFonts w:eastAsiaTheme="majorEastAsia"/>
          <w:b/>
        </w:rPr>
      </w:pPr>
      <w:bookmarkStart w:id="11" w:name="_Toc51771461"/>
      <w:r>
        <w:rPr>
          <w:b/>
        </w:rPr>
        <w:br w:type="page"/>
      </w:r>
    </w:p>
    <w:p w:rsidR="00C33127" w:rsidRPr="00FB41AF" w:rsidRDefault="00EB5C2E" w:rsidP="00EB5C2E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12" w:name="_Toc118736667"/>
      <w:r w:rsidRPr="00FB41AF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1"/>
      <w:bookmarkEnd w:id="12"/>
    </w:p>
    <w:p w:rsidR="00871E3A" w:rsidRPr="00FB41AF" w:rsidRDefault="00871E3A" w:rsidP="00FB41AF">
      <w:pPr>
        <w:pStyle w:val="3"/>
        <w:rPr>
          <w:rFonts w:ascii="Times New Roman" w:hAnsi="Times New Roman" w:cs="Times New Roman"/>
          <w:b/>
          <w:color w:val="auto"/>
        </w:rPr>
      </w:pPr>
    </w:p>
    <w:p w:rsidR="00C33127" w:rsidRDefault="00E4604C" w:rsidP="00FB41AF">
      <w:pPr>
        <w:pStyle w:val="af1"/>
        <w:ind w:left="0"/>
        <w:jc w:val="right"/>
      </w:pPr>
      <w:r>
        <w:t>Таблица 8</w:t>
      </w:r>
    </w:p>
    <w:p w:rsidR="00E4604C" w:rsidRPr="00FB41AF" w:rsidRDefault="00E4604C" w:rsidP="00FB41AF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C33127" w:rsidRPr="00FB41AF" w:rsidTr="00021DE7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33127" w:rsidRPr="00FB41AF" w:rsidRDefault="00C33127" w:rsidP="00FB41AF">
            <w:pPr>
              <w:jc w:val="center"/>
              <w:rPr>
                <w:b/>
              </w:rPr>
            </w:pPr>
          </w:p>
        </w:tc>
      </w:tr>
      <w:tr w:rsidR="00C33127" w:rsidRPr="00FB41AF" w:rsidTr="00021DE7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127" w:rsidRPr="00FB41AF" w:rsidRDefault="00807772" w:rsidP="004406F4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27" w:rsidRPr="00FB41AF" w:rsidRDefault="00C33127" w:rsidP="00FB41AF">
            <w:pPr>
              <w:jc w:val="center"/>
            </w:pPr>
            <w:r w:rsidRPr="00FB41AF">
              <w:t>2 - 5</w:t>
            </w:r>
          </w:p>
        </w:tc>
      </w:tr>
      <w:tr w:rsidR="00C33127" w:rsidRPr="00FB41AF" w:rsidTr="00021DE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127" w:rsidRPr="00FB41AF" w:rsidRDefault="00C33127" w:rsidP="00FB41AF">
            <w:r w:rsidRPr="00FB41AF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27" w:rsidRPr="00FB41AF" w:rsidRDefault="00C33127" w:rsidP="00FB41AF">
            <w:pPr>
              <w:jc w:val="center"/>
            </w:pPr>
            <w:r w:rsidRPr="00FB41AF">
              <w:t>2 - 5</w:t>
            </w:r>
          </w:p>
        </w:tc>
      </w:tr>
      <w:tr w:rsidR="00C33127" w:rsidRPr="00FB41AF" w:rsidTr="00021DE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3127" w:rsidRPr="00FB41AF" w:rsidRDefault="00C33127" w:rsidP="00FB41AF">
            <w:pPr>
              <w:jc w:val="right"/>
            </w:pPr>
            <w:r w:rsidRPr="00FB41AF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33127" w:rsidRPr="00FB41AF" w:rsidRDefault="00C33127" w:rsidP="00FB41AF">
            <w:pPr>
              <w:jc w:val="center"/>
            </w:pPr>
            <w:r w:rsidRPr="00FB41AF">
              <w:t>2 - 5</w:t>
            </w:r>
          </w:p>
        </w:tc>
      </w:tr>
      <w:tr w:rsidR="00C33127" w:rsidRPr="00FB41AF" w:rsidTr="00021DE7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33127" w:rsidRPr="00FB41AF" w:rsidRDefault="00C33127" w:rsidP="00FB41AF">
            <w:r w:rsidRPr="00FB41AF">
              <w:t>*Итоговая оценка учитывается при проведении промежуточной аттестации</w:t>
            </w:r>
          </w:p>
        </w:tc>
      </w:tr>
      <w:tr w:rsidR="00C33127" w:rsidRPr="00FB41AF" w:rsidTr="00021DE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3127" w:rsidRPr="00FB41AF" w:rsidRDefault="00C33127" w:rsidP="00FB41AF">
            <w:pPr>
              <w:jc w:val="right"/>
            </w:pPr>
            <w:r w:rsidRPr="00FB41AF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33127" w:rsidRPr="00FB41AF" w:rsidRDefault="00C33127" w:rsidP="00FB41AF">
            <w:pPr>
              <w:jc w:val="center"/>
            </w:pPr>
            <w:r w:rsidRPr="00FB41AF">
              <w:t>2 - 5</w:t>
            </w:r>
          </w:p>
        </w:tc>
      </w:tr>
      <w:tr w:rsidR="00C33127" w:rsidRPr="00FB41AF" w:rsidTr="00021DE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3127" w:rsidRPr="00FB41AF" w:rsidRDefault="00C33127" w:rsidP="00FB41AF">
            <w:pPr>
              <w:jc w:val="right"/>
            </w:pPr>
            <w:r w:rsidRPr="00FB41AF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33127" w:rsidRPr="00FB41AF" w:rsidRDefault="00C33127" w:rsidP="00FB41AF">
            <w:pPr>
              <w:jc w:val="center"/>
            </w:pPr>
            <w:r w:rsidRPr="00FB41AF">
              <w:t>2 - 5</w:t>
            </w:r>
          </w:p>
        </w:tc>
      </w:tr>
    </w:tbl>
    <w:p w:rsidR="00C33127" w:rsidRPr="00FB41AF" w:rsidRDefault="00C33127" w:rsidP="00FB41AF">
      <w:pPr>
        <w:widowControl w:val="0"/>
        <w:jc w:val="both"/>
        <w:rPr>
          <w:u w:val="single"/>
        </w:rPr>
      </w:pPr>
    </w:p>
    <w:p w:rsidR="00C33127" w:rsidRPr="00FB41AF" w:rsidRDefault="00C33127" w:rsidP="00FB41AF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C33127" w:rsidRPr="00FB41AF" w:rsidTr="00021DE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33127" w:rsidRPr="00FB41AF" w:rsidRDefault="00C33127" w:rsidP="00FB41AF">
            <w:pPr>
              <w:widowControl w:val="0"/>
              <w:jc w:val="both"/>
              <w:rPr>
                <w:b/>
              </w:rPr>
            </w:pPr>
            <w:r w:rsidRPr="00FB41AF">
              <w:rPr>
                <w:b/>
              </w:rPr>
              <w:t xml:space="preserve">Шкала оценок экзамена 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5 баллов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4 балла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3 балла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2 балла</w:t>
            </w:r>
          </w:p>
        </w:tc>
      </w:tr>
    </w:tbl>
    <w:p w:rsidR="00C33127" w:rsidRPr="00FB41AF" w:rsidRDefault="00C33127" w:rsidP="00FB41AF">
      <w:pPr>
        <w:widowControl w:val="0"/>
        <w:jc w:val="both"/>
        <w:rPr>
          <w:u w:val="single"/>
        </w:rPr>
      </w:pPr>
    </w:p>
    <w:p w:rsidR="00C33127" w:rsidRPr="00FB41AF" w:rsidRDefault="00C33127" w:rsidP="00FB41AF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C33127" w:rsidRPr="00FB41AF" w:rsidTr="00021DE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33127" w:rsidRPr="00FB41AF" w:rsidRDefault="00C33127" w:rsidP="00FB41AF">
            <w:pPr>
              <w:widowControl w:val="0"/>
              <w:jc w:val="both"/>
              <w:rPr>
                <w:b/>
              </w:rPr>
            </w:pPr>
            <w:r w:rsidRPr="00FB41AF">
              <w:rPr>
                <w:b/>
              </w:rPr>
              <w:t>Итоговое количество складывается из баллов, накопленных</w:t>
            </w:r>
          </w:p>
          <w:p w:rsidR="00C33127" w:rsidRPr="00FB41AF" w:rsidRDefault="00C33127" w:rsidP="00FB41AF">
            <w:pPr>
              <w:widowControl w:val="0"/>
              <w:jc w:val="both"/>
              <w:rPr>
                <w:b/>
              </w:rPr>
            </w:pPr>
            <w:r w:rsidRPr="00FB41AF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center"/>
            </w:pPr>
            <w:r w:rsidRPr="00FB41AF">
              <w:t>5 баллов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center"/>
            </w:pPr>
            <w:r w:rsidRPr="00FB41AF">
              <w:t>5 баллов</w:t>
            </w:r>
          </w:p>
        </w:tc>
      </w:tr>
      <w:tr w:rsidR="00C33127" w:rsidRPr="00FB41AF" w:rsidTr="00021DE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27" w:rsidRPr="00FB41AF" w:rsidRDefault="00C33127" w:rsidP="00FB41AF">
            <w:pPr>
              <w:widowControl w:val="0"/>
              <w:jc w:val="center"/>
            </w:pPr>
            <w:r w:rsidRPr="00FB41AF">
              <w:t>5 баллов</w:t>
            </w:r>
          </w:p>
        </w:tc>
      </w:tr>
    </w:tbl>
    <w:p w:rsidR="00C33127" w:rsidRPr="00FB41AF" w:rsidRDefault="00C33127" w:rsidP="00FB41AF">
      <w:pPr>
        <w:widowControl w:val="0"/>
        <w:jc w:val="both"/>
        <w:rPr>
          <w:u w:val="single"/>
        </w:rPr>
      </w:pPr>
    </w:p>
    <w:p w:rsidR="00C33127" w:rsidRPr="00FB41AF" w:rsidRDefault="00C33127" w:rsidP="00FB41AF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C33127" w:rsidRPr="00FB41AF" w:rsidTr="00021DE7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3127" w:rsidRPr="00FB41AF" w:rsidRDefault="00C33127" w:rsidP="00FB41AF">
            <w:pPr>
              <w:jc w:val="center"/>
              <w:rPr>
                <w:b/>
              </w:rPr>
            </w:pPr>
            <w:r w:rsidRPr="00FB41AF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33127" w:rsidRPr="00FB41AF" w:rsidRDefault="00C33127" w:rsidP="00FB41AF">
            <w:pPr>
              <w:jc w:val="center"/>
            </w:pPr>
            <w:r w:rsidRPr="00FB41AF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33127" w:rsidRPr="00FB41AF" w:rsidRDefault="00C33127" w:rsidP="00FB41AF">
            <w:r w:rsidRPr="00FB41AF">
              <w:t> </w:t>
            </w:r>
          </w:p>
        </w:tc>
      </w:tr>
      <w:tr w:rsidR="00C33127" w:rsidRPr="00FB41AF" w:rsidTr="00021DE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5 баллов</w:t>
            </w:r>
          </w:p>
        </w:tc>
      </w:tr>
      <w:tr w:rsidR="00C33127" w:rsidRPr="00FB41AF" w:rsidTr="00021DE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4 балла</w:t>
            </w:r>
          </w:p>
        </w:tc>
      </w:tr>
      <w:tr w:rsidR="00C33127" w:rsidRPr="00FB41AF" w:rsidTr="00021DE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127" w:rsidRPr="00FB41AF" w:rsidRDefault="004406F4" w:rsidP="00FB41AF">
            <w:pPr>
              <w:widowControl w:val="0"/>
              <w:jc w:val="both"/>
            </w:pPr>
            <w:r>
              <w:t>«</w:t>
            </w:r>
            <w:r w:rsidR="00C33127" w:rsidRPr="00FB41AF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127" w:rsidRPr="00FB41AF" w:rsidRDefault="00C33127" w:rsidP="00FB41AF">
            <w:pPr>
              <w:widowControl w:val="0"/>
              <w:jc w:val="both"/>
            </w:pPr>
            <w:r w:rsidRPr="00FB41AF">
              <w:t>3 балла</w:t>
            </w:r>
          </w:p>
        </w:tc>
      </w:tr>
      <w:tr w:rsidR="00C33127" w:rsidRPr="00FB41AF" w:rsidTr="00021DE7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33127" w:rsidRPr="00FB41AF" w:rsidRDefault="00C33127" w:rsidP="00FB41AF">
            <w:r w:rsidRPr="00FB41AF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C33127" w:rsidRPr="00FB41AF" w:rsidTr="00021DE7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33127" w:rsidRPr="00FB41AF" w:rsidRDefault="00C33127" w:rsidP="00FB41AF">
            <w:pPr>
              <w:rPr>
                <w:b/>
                <w:bCs/>
              </w:rPr>
            </w:pPr>
            <w:r w:rsidRPr="00FB41AF">
              <w:rPr>
                <w:b/>
                <w:bCs/>
              </w:rPr>
              <w:t xml:space="preserve">**Оценка </w:t>
            </w:r>
            <w:r w:rsidR="004406F4">
              <w:rPr>
                <w:b/>
                <w:bCs/>
              </w:rPr>
              <w:t>«</w:t>
            </w:r>
            <w:r w:rsidRPr="00FB41AF">
              <w:rPr>
                <w:b/>
                <w:bCs/>
              </w:rPr>
              <w:t>неудовлетворительно</w:t>
            </w:r>
            <w:r w:rsidR="004406F4">
              <w:rPr>
                <w:b/>
                <w:bCs/>
              </w:rPr>
              <w:t>»</w:t>
            </w:r>
            <w:r w:rsidRPr="00FB41AF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C33127" w:rsidRPr="00FB41AF" w:rsidTr="00021DE7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33127" w:rsidRPr="00FB41AF" w:rsidRDefault="00C33127" w:rsidP="00FB41AF">
            <w:r w:rsidRPr="00FB41AF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4406F4">
              <w:t>«</w:t>
            </w:r>
            <w:r w:rsidRPr="00FB41AF">
              <w:t xml:space="preserve">Положением о текущем контроле успеваемости и промежуточной аттестации </w:t>
            </w:r>
            <w:proofErr w:type="gramStart"/>
            <w:r w:rsidRPr="00FB41AF">
              <w:t>обучающихся</w:t>
            </w:r>
            <w:proofErr w:type="gramEnd"/>
            <w:r w:rsidR="004406F4">
              <w:t>»</w:t>
            </w:r>
          </w:p>
        </w:tc>
      </w:tr>
    </w:tbl>
    <w:p w:rsidR="00255C32" w:rsidRPr="00FB41AF" w:rsidRDefault="00255C32" w:rsidP="00FB41AF"/>
    <w:sectPr w:rsidR="00255C32" w:rsidRPr="00FB41AF" w:rsidSect="00FB41A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A71" w:rsidRDefault="001A1A71" w:rsidP="00786DB7">
      <w:r>
        <w:separator/>
      </w:r>
    </w:p>
  </w:endnote>
  <w:endnote w:type="continuationSeparator" w:id="0">
    <w:p w:rsidR="001A1A71" w:rsidRDefault="001A1A71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F40" w:rsidRDefault="00125F40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1541836"/>
      <w:docPartObj>
        <w:docPartGallery w:val="Page Numbers (Bottom of Page)"/>
        <w:docPartUnique/>
      </w:docPartObj>
    </w:sdtPr>
    <w:sdtEndPr/>
    <w:sdtContent>
      <w:p w:rsidR="00125F40" w:rsidRDefault="00125F4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4FB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25F40" w:rsidRDefault="00125F4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F40" w:rsidRDefault="00125F40" w:rsidP="002231CD">
    <w:pPr>
      <w:pStyle w:val="af5"/>
      <w:jc w:val="center"/>
    </w:pPr>
    <w:r>
      <w:rPr>
        <w:b/>
        <w:bCs/>
        <w:lang w:eastAsia="zh-CN"/>
      </w:rPr>
      <w:t xml:space="preserve">Химки - </w:t>
    </w:r>
    <w:r w:rsidR="00C52960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25F40" w:rsidRDefault="00125F4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A71" w:rsidRDefault="001A1A71" w:rsidP="00786DB7">
      <w:r>
        <w:separator/>
      </w:r>
    </w:p>
  </w:footnote>
  <w:footnote w:type="continuationSeparator" w:id="0">
    <w:p w:rsidR="001A1A71" w:rsidRDefault="001A1A71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F40" w:rsidRDefault="00125F40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F40" w:rsidRDefault="00125F40">
    <w:pPr>
      <w:pStyle w:val="af3"/>
    </w:pPr>
  </w:p>
  <w:p w:rsidR="00125F40" w:rsidRDefault="00125F4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F40" w:rsidRDefault="00125F4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9BC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AAF107A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397E37"/>
    <w:multiLevelType w:val="hybridMultilevel"/>
    <w:tmpl w:val="90EC1EAC"/>
    <w:lvl w:ilvl="0" w:tplc="8BEA1F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A11728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052D6D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DF39EB"/>
    <w:multiLevelType w:val="hybridMultilevel"/>
    <w:tmpl w:val="45F42222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A0FC3"/>
    <w:multiLevelType w:val="hybridMultilevel"/>
    <w:tmpl w:val="D56C1F2E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BD081F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4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817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5">
    <w:nsid w:val="628E268D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6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7B97739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FF44E6"/>
    <w:multiLevelType w:val="multilevel"/>
    <w:tmpl w:val="B8F65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38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46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6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6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6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5460"/>
      </w:pPr>
      <w:rPr>
        <w:rFonts w:hint="default"/>
      </w:rPr>
    </w:lvl>
  </w:abstractNum>
  <w:abstractNum w:abstractNumId="19">
    <w:nsid w:val="6B950C1F"/>
    <w:multiLevelType w:val="hybridMultilevel"/>
    <w:tmpl w:val="601EEAAE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1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F6037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B0A029A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4">
    <w:nsid w:val="7BBA60F9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"/>
  </w:num>
  <w:num w:numId="3">
    <w:abstractNumId w:val="6"/>
  </w:num>
  <w:num w:numId="4">
    <w:abstractNumId w:val="2"/>
  </w:num>
  <w:num w:numId="5">
    <w:abstractNumId w:val="10"/>
  </w:num>
  <w:num w:numId="6">
    <w:abstractNumId w:val="21"/>
  </w:num>
  <w:num w:numId="7">
    <w:abstractNumId w:val="5"/>
  </w:num>
  <w:num w:numId="8">
    <w:abstractNumId w:val="7"/>
  </w:num>
  <w:num w:numId="9">
    <w:abstractNumId w:val="14"/>
  </w:num>
  <w:num w:numId="10">
    <w:abstractNumId w:val="20"/>
  </w:num>
  <w:num w:numId="11">
    <w:abstractNumId w:val="15"/>
  </w:num>
  <w:num w:numId="12">
    <w:abstractNumId w:val="13"/>
  </w:num>
  <w:num w:numId="13">
    <w:abstractNumId w:val="22"/>
  </w:num>
  <w:num w:numId="14">
    <w:abstractNumId w:val="23"/>
  </w:num>
  <w:num w:numId="15">
    <w:abstractNumId w:val="0"/>
  </w:num>
  <w:num w:numId="16">
    <w:abstractNumId w:val="9"/>
  </w:num>
  <w:num w:numId="17">
    <w:abstractNumId w:val="17"/>
  </w:num>
  <w:num w:numId="18">
    <w:abstractNumId w:val="3"/>
  </w:num>
  <w:num w:numId="19">
    <w:abstractNumId w:val="4"/>
  </w:num>
  <w:num w:numId="20">
    <w:abstractNumId w:val="18"/>
  </w:num>
  <w:num w:numId="21">
    <w:abstractNumId w:val="11"/>
  </w:num>
  <w:num w:numId="22">
    <w:abstractNumId w:val="19"/>
  </w:num>
  <w:num w:numId="23">
    <w:abstractNumId w:val="12"/>
  </w:num>
  <w:num w:numId="24">
    <w:abstractNumId w:val="8"/>
  </w:num>
  <w:num w:numId="25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2026A"/>
    <w:rsid w:val="00021DE7"/>
    <w:rsid w:val="00033C4A"/>
    <w:rsid w:val="00035073"/>
    <w:rsid w:val="00037A78"/>
    <w:rsid w:val="00070897"/>
    <w:rsid w:val="00071C95"/>
    <w:rsid w:val="0007618B"/>
    <w:rsid w:val="000840CF"/>
    <w:rsid w:val="00091DC6"/>
    <w:rsid w:val="000940E6"/>
    <w:rsid w:val="00096BAD"/>
    <w:rsid w:val="00097843"/>
    <w:rsid w:val="000A0B7A"/>
    <w:rsid w:val="000B12A7"/>
    <w:rsid w:val="000B3F56"/>
    <w:rsid w:val="000D68CA"/>
    <w:rsid w:val="000E1231"/>
    <w:rsid w:val="000F62CD"/>
    <w:rsid w:val="00120060"/>
    <w:rsid w:val="00120380"/>
    <w:rsid w:val="00125F40"/>
    <w:rsid w:val="00130FA4"/>
    <w:rsid w:val="00141173"/>
    <w:rsid w:val="0014311F"/>
    <w:rsid w:val="00155EA5"/>
    <w:rsid w:val="00160204"/>
    <w:rsid w:val="00160B2F"/>
    <w:rsid w:val="00162156"/>
    <w:rsid w:val="00181115"/>
    <w:rsid w:val="0018455D"/>
    <w:rsid w:val="001A1A71"/>
    <w:rsid w:val="001A2A90"/>
    <w:rsid w:val="001B5184"/>
    <w:rsid w:val="001C5C8D"/>
    <w:rsid w:val="001D1E64"/>
    <w:rsid w:val="001D405F"/>
    <w:rsid w:val="001D58E0"/>
    <w:rsid w:val="001F0A17"/>
    <w:rsid w:val="00205586"/>
    <w:rsid w:val="00211145"/>
    <w:rsid w:val="002231CD"/>
    <w:rsid w:val="00232988"/>
    <w:rsid w:val="00237919"/>
    <w:rsid w:val="00255C32"/>
    <w:rsid w:val="0025729F"/>
    <w:rsid w:val="002608C8"/>
    <w:rsid w:val="00276015"/>
    <w:rsid w:val="00287D8C"/>
    <w:rsid w:val="002A75E4"/>
    <w:rsid w:val="002B12E9"/>
    <w:rsid w:val="002B61E0"/>
    <w:rsid w:val="002C1F7B"/>
    <w:rsid w:val="002D2EC6"/>
    <w:rsid w:val="002D4EC6"/>
    <w:rsid w:val="00305C8D"/>
    <w:rsid w:val="00313DF7"/>
    <w:rsid w:val="00315A51"/>
    <w:rsid w:val="00341359"/>
    <w:rsid w:val="00350110"/>
    <w:rsid w:val="003A03E4"/>
    <w:rsid w:val="003A081C"/>
    <w:rsid w:val="003B3F6B"/>
    <w:rsid w:val="003C0A41"/>
    <w:rsid w:val="003C5B36"/>
    <w:rsid w:val="004071E6"/>
    <w:rsid w:val="004166C6"/>
    <w:rsid w:val="00423FDE"/>
    <w:rsid w:val="004406F4"/>
    <w:rsid w:val="0044334D"/>
    <w:rsid w:val="00480AAD"/>
    <w:rsid w:val="00484C6C"/>
    <w:rsid w:val="00484C85"/>
    <w:rsid w:val="004851FA"/>
    <w:rsid w:val="004929A5"/>
    <w:rsid w:val="004A6C38"/>
    <w:rsid w:val="004B383C"/>
    <w:rsid w:val="004C1949"/>
    <w:rsid w:val="004D61E5"/>
    <w:rsid w:val="004D75FC"/>
    <w:rsid w:val="004E008A"/>
    <w:rsid w:val="005002B8"/>
    <w:rsid w:val="00505B6D"/>
    <w:rsid w:val="00506144"/>
    <w:rsid w:val="00513532"/>
    <w:rsid w:val="00521DBC"/>
    <w:rsid w:val="005315C3"/>
    <w:rsid w:val="005319E6"/>
    <w:rsid w:val="00534463"/>
    <w:rsid w:val="005357E7"/>
    <w:rsid w:val="00541134"/>
    <w:rsid w:val="005708B9"/>
    <w:rsid w:val="00574337"/>
    <w:rsid w:val="00581AE3"/>
    <w:rsid w:val="00596FDD"/>
    <w:rsid w:val="005A398F"/>
    <w:rsid w:val="005B2F96"/>
    <w:rsid w:val="005B3E13"/>
    <w:rsid w:val="005C20BF"/>
    <w:rsid w:val="005D1FA0"/>
    <w:rsid w:val="005E47C4"/>
    <w:rsid w:val="005E6D62"/>
    <w:rsid w:val="005E701B"/>
    <w:rsid w:val="00606AAF"/>
    <w:rsid w:val="00621FC6"/>
    <w:rsid w:val="0062590D"/>
    <w:rsid w:val="006275E6"/>
    <w:rsid w:val="0063151F"/>
    <w:rsid w:val="00644C72"/>
    <w:rsid w:val="00645723"/>
    <w:rsid w:val="0065142A"/>
    <w:rsid w:val="00660CB5"/>
    <w:rsid w:val="0066620A"/>
    <w:rsid w:val="00674B79"/>
    <w:rsid w:val="006B0F17"/>
    <w:rsid w:val="006B13C2"/>
    <w:rsid w:val="006B7521"/>
    <w:rsid w:val="006C2C54"/>
    <w:rsid w:val="006E431C"/>
    <w:rsid w:val="006F168B"/>
    <w:rsid w:val="00736A1F"/>
    <w:rsid w:val="00745680"/>
    <w:rsid w:val="007548ED"/>
    <w:rsid w:val="00761DF0"/>
    <w:rsid w:val="00764D9D"/>
    <w:rsid w:val="007677B8"/>
    <w:rsid w:val="00786DB7"/>
    <w:rsid w:val="00786F13"/>
    <w:rsid w:val="007A4634"/>
    <w:rsid w:val="007C3C34"/>
    <w:rsid w:val="007C51A0"/>
    <w:rsid w:val="007D012A"/>
    <w:rsid w:val="007E7A3D"/>
    <w:rsid w:val="007F7C95"/>
    <w:rsid w:val="00804C0D"/>
    <w:rsid w:val="00807772"/>
    <w:rsid w:val="00817AB5"/>
    <w:rsid w:val="00833A38"/>
    <w:rsid w:val="008373B1"/>
    <w:rsid w:val="0084023D"/>
    <w:rsid w:val="008414BC"/>
    <w:rsid w:val="00846D88"/>
    <w:rsid w:val="008603DA"/>
    <w:rsid w:val="008610A7"/>
    <w:rsid w:val="00871E3A"/>
    <w:rsid w:val="008727D5"/>
    <w:rsid w:val="008737E9"/>
    <w:rsid w:val="00874824"/>
    <w:rsid w:val="00884991"/>
    <w:rsid w:val="008A2EB9"/>
    <w:rsid w:val="008A7A80"/>
    <w:rsid w:val="009006FA"/>
    <w:rsid w:val="009613E2"/>
    <w:rsid w:val="009622E4"/>
    <w:rsid w:val="0096328B"/>
    <w:rsid w:val="009A5703"/>
    <w:rsid w:val="009C1D70"/>
    <w:rsid w:val="009D127A"/>
    <w:rsid w:val="009F273D"/>
    <w:rsid w:val="009F79E6"/>
    <w:rsid w:val="00A24FBD"/>
    <w:rsid w:val="00A52144"/>
    <w:rsid w:val="00A53F94"/>
    <w:rsid w:val="00A9347B"/>
    <w:rsid w:val="00A95178"/>
    <w:rsid w:val="00A96CC8"/>
    <w:rsid w:val="00AA2451"/>
    <w:rsid w:val="00AC333C"/>
    <w:rsid w:val="00AD0C2B"/>
    <w:rsid w:val="00B47233"/>
    <w:rsid w:val="00B51474"/>
    <w:rsid w:val="00B670B8"/>
    <w:rsid w:val="00B71577"/>
    <w:rsid w:val="00B80BDD"/>
    <w:rsid w:val="00BA0BEB"/>
    <w:rsid w:val="00BB027F"/>
    <w:rsid w:val="00BC085F"/>
    <w:rsid w:val="00BC2BB4"/>
    <w:rsid w:val="00BC7966"/>
    <w:rsid w:val="00BE0318"/>
    <w:rsid w:val="00BE0BFD"/>
    <w:rsid w:val="00BE50F6"/>
    <w:rsid w:val="00BE5F75"/>
    <w:rsid w:val="00C07A63"/>
    <w:rsid w:val="00C11058"/>
    <w:rsid w:val="00C2312A"/>
    <w:rsid w:val="00C33127"/>
    <w:rsid w:val="00C52960"/>
    <w:rsid w:val="00C55FC6"/>
    <w:rsid w:val="00C77C32"/>
    <w:rsid w:val="00C97B10"/>
    <w:rsid w:val="00CB6971"/>
    <w:rsid w:val="00CF16C0"/>
    <w:rsid w:val="00CF6D6B"/>
    <w:rsid w:val="00D11D55"/>
    <w:rsid w:val="00D12D6E"/>
    <w:rsid w:val="00D3239D"/>
    <w:rsid w:val="00D32C49"/>
    <w:rsid w:val="00D441EC"/>
    <w:rsid w:val="00D549F6"/>
    <w:rsid w:val="00D567B8"/>
    <w:rsid w:val="00D65DF8"/>
    <w:rsid w:val="00D754F3"/>
    <w:rsid w:val="00D77057"/>
    <w:rsid w:val="00D83037"/>
    <w:rsid w:val="00D83A23"/>
    <w:rsid w:val="00DA255F"/>
    <w:rsid w:val="00DB5B2C"/>
    <w:rsid w:val="00DD237B"/>
    <w:rsid w:val="00DD6174"/>
    <w:rsid w:val="00DE6010"/>
    <w:rsid w:val="00DE74DC"/>
    <w:rsid w:val="00E005DA"/>
    <w:rsid w:val="00E158D1"/>
    <w:rsid w:val="00E2014D"/>
    <w:rsid w:val="00E23042"/>
    <w:rsid w:val="00E34C19"/>
    <w:rsid w:val="00E4604C"/>
    <w:rsid w:val="00E55CA3"/>
    <w:rsid w:val="00E56656"/>
    <w:rsid w:val="00E9749A"/>
    <w:rsid w:val="00EB551E"/>
    <w:rsid w:val="00EB5C2E"/>
    <w:rsid w:val="00EC4EDC"/>
    <w:rsid w:val="00ED42B6"/>
    <w:rsid w:val="00ED699F"/>
    <w:rsid w:val="00EE11B3"/>
    <w:rsid w:val="00EF2C38"/>
    <w:rsid w:val="00F06DB7"/>
    <w:rsid w:val="00F12A01"/>
    <w:rsid w:val="00F248E3"/>
    <w:rsid w:val="00F30AB9"/>
    <w:rsid w:val="00F60042"/>
    <w:rsid w:val="00F6115F"/>
    <w:rsid w:val="00F61DD2"/>
    <w:rsid w:val="00F63990"/>
    <w:rsid w:val="00F7363E"/>
    <w:rsid w:val="00F8164E"/>
    <w:rsid w:val="00FB41AF"/>
    <w:rsid w:val="00FD0626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EB5C2E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5C2E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2">
    <w:name w:val="Обычный1"/>
    <w:rsid w:val="009C1D70"/>
    <w:pPr>
      <w:widowControl w:val="0"/>
      <w:snapToGrid w:val="0"/>
      <w:spacing w:after="0" w:line="300" w:lineRule="auto"/>
      <w:ind w:left="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">
    <w:name w:val="Текст4"/>
    <w:basedOn w:val="a"/>
    <w:rsid w:val="009C1D70"/>
    <w:pPr>
      <w:widowControl w:val="0"/>
      <w:ind w:firstLine="238"/>
      <w:jc w:val="both"/>
    </w:pPr>
    <w:rPr>
      <w:rFonts w:ascii="a_Timer" w:hAnsi="a_Timer"/>
      <w:snapToGrid w:val="0"/>
      <w:szCs w:val="20"/>
      <w:lang w:val="en-US"/>
    </w:rPr>
  </w:style>
  <w:style w:type="paragraph" w:customStyle="1" w:styleId="Style11">
    <w:name w:val="Style11"/>
    <w:basedOn w:val="a"/>
    <w:rsid w:val="00D567B8"/>
    <w:pPr>
      <w:widowControl w:val="0"/>
      <w:autoSpaceDE w:val="0"/>
      <w:autoSpaceDN w:val="0"/>
      <w:adjustRightInd w:val="0"/>
      <w:spacing w:line="274" w:lineRule="exact"/>
      <w:jc w:val="both"/>
    </w:pPr>
  </w:style>
  <w:style w:type="table" w:customStyle="1" w:styleId="13">
    <w:name w:val="Сетка таблицы1"/>
    <w:basedOn w:val="a1"/>
    <w:next w:val="af2"/>
    <w:uiPriority w:val="39"/>
    <w:rsid w:val="00846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2BEA4-DD3F-4ECB-A830-97953895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</TotalTime>
  <Pages>1</Pages>
  <Words>2747</Words>
  <Characters>15661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112</cp:revision>
  <cp:lastPrinted>2019-06-05T14:10:00Z</cp:lastPrinted>
  <dcterms:created xsi:type="dcterms:W3CDTF">2019-01-08T12:34:00Z</dcterms:created>
  <dcterms:modified xsi:type="dcterms:W3CDTF">2022-11-07T15:04:00Z</dcterms:modified>
</cp:coreProperties>
</file>